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FEBE6">
      <w:pPr>
        <w:rPr>
          <w:rFonts w:ascii="仿宋" w:hAnsi="仿宋" w:eastAsia="仿宋" w:cs="仿宋"/>
        </w:rPr>
      </w:pPr>
    </w:p>
    <w:p w14:paraId="1189B561">
      <w:pPr>
        <w:rPr>
          <w:rFonts w:ascii="仿宋" w:hAnsi="仿宋" w:eastAsia="仿宋" w:cs="仿宋"/>
        </w:rPr>
      </w:pPr>
    </w:p>
    <w:p w14:paraId="6B000BB9">
      <w:pPr>
        <w:jc w:val="center"/>
        <w:rPr>
          <w:rFonts w:ascii="仿宋" w:hAnsi="仿宋" w:eastAsia="仿宋" w:cs="仿宋"/>
          <w:sz w:val="96"/>
          <w:szCs w:val="96"/>
        </w:rPr>
      </w:pPr>
    </w:p>
    <w:p w14:paraId="7BCEAEF7">
      <w:pPr>
        <w:jc w:val="center"/>
        <w:rPr>
          <w:rFonts w:ascii="仿宋" w:hAnsi="仿宋" w:eastAsia="仿宋" w:cs="仿宋"/>
          <w:sz w:val="96"/>
          <w:szCs w:val="96"/>
        </w:rPr>
      </w:pPr>
    </w:p>
    <w:p w14:paraId="431B3630">
      <w:pPr>
        <w:ind w:firstLine="1920" w:firstLineChars="200"/>
        <w:jc w:val="center"/>
        <w:rPr>
          <w:rFonts w:ascii="仿宋" w:hAnsi="仿宋" w:eastAsia="仿宋" w:cs="仿宋"/>
          <w:sz w:val="96"/>
          <w:szCs w:val="96"/>
        </w:rPr>
      </w:pPr>
      <w:r>
        <w:rPr>
          <w:rFonts w:hint="eastAsia" w:ascii="仿宋" w:hAnsi="仿宋" w:eastAsia="仿宋" w:cs="仿宋"/>
          <w:sz w:val="96"/>
          <w:szCs w:val="96"/>
        </w:rPr>
        <w:t>招 标 文 件</w:t>
      </w:r>
    </w:p>
    <w:p w14:paraId="05FA9E0B">
      <w:pPr>
        <w:jc w:val="center"/>
        <w:rPr>
          <w:rFonts w:ascii="仿宋" w:hAnsi="仿宋" w:eastAsia="仿宋" w:cs="仿宋"/>
          <w:sz w:val="96"/>
          <w:szCs w:val="96"/>
        </w:rPr>
      </w:pPr>
    </w:p>
    <w:p w14:paraId="7A8DADDC">
      <w:pPr>
        <w:ind w:firstLine="562" w:firstLineChars="200"/>
        <w:jc w:val="left"/>
        <w:rPr>
          <w:rFonts w:ascii="仿宋" w:hAnsi="仿宋" w:eastAsia="仿宋" w:cs="仿宋"/>
          <w:b/>
          <w:sz w:val="28"/>
          <w:szCs w:val="28"/>
        </w:rPr>
      </w:pPr>
      <w:r>
        <w:rPr>
          <w:rFonts w:hint="eastAsia" w:ascii="仿宋" w:hAnsi="仿宋" w:eastAsia="仿宋" w:cs="仿宋"/>
          <w:b/>
          <w:sz w:val="28"/>
          <w:szCs w:val="28"/>
        </w:rPr>
        <w:t>采购编号</w:t>
      </w:r>
      <w:r>
        <w:rPr>
          <w:rFonts w:hint="eastAsia" w:ascii="仿宋" w:hAnsi="仿宋" w:eastAsia="仿宋" w:cs="仿宋"/>
          <w:b/>
          <w:sz w:val="28"/>
          <w:szCs w:val="28"/>
          <w:lang w:eastAsia="zh-CN"/>
        </w:rPr>
        <w:t>：</w:t>
      </w:r>
      <w:r>
        <w:rPr>
          <w:rFonts w:hint="eastAsia" w:ascii="仿宋" w:hAnsi="仿宋" w:eastAsia="仿宋" w:cs="仿宋"/>
          <w:b/>
          <w:sz w:val="28"/>
          <w:szCs w:val="28"/>
        </w:rPr>
        <w:t xml:space="preserve"> JKYJY202</w:t>
      </w:r>
      <w:r>
        <w:rPr>
          <w:rFonts w:hint="eastAsia" w:ascii="仿宋" w:hAnsi="仿宋" w:eastAsia="仿宋" w:cs="仿宋"/>
          <w:b/>
          <w:sz w:val="28"/>
          <w:szCs w:val="28"/>
          <w:lang w:val="en-US" w:eastAsia="zh-CN"/>
        </w:rPr>
        <w:t>6</w:t>
      </w:r>
      <w:r>
        <w:rPr>
          <w:rFonts w:hint="eastAsia" w:ascii="仿宋" w:hAnsi="仿宋" w:eastAsia="仿宋" w:cs="仿宋"/>
          <w:b/>
          <w:sz w:val="28"/>
          <w:szCs w:val="28"/>
        </w:rPr>
        <w:t>0</w:t>
      </w:r>
      <w:r>
        <w:rPr>
          <w:rFonts w:hint="eastAsia" w:ascii="仿宋" w:hAnsi="仿宋" w:eastAsia="仿宋" w:cs="仿宋"/>
          <w:b/>
          <w:sz w:val="28"/>
          <w:szCs w:val="28"/>
          <w:lang w:val="en-US" w:eastAsia="zh-CN"/>
        </w:rPr>
        <w:t>7</w:t>
      </w:r>
      <w:r>
        <w:rPr>
          <w:rFonts w:hint="eastAsia" w:ascii="仿宋" w:hAnsi="仿宋" w:eastAsia="仿宋" w:cs="仿宋"/>
          <w:b/>
          <w:sz w:val="28"/>
          <w:szCs w:val="28"/>
        </w:rPr>
        <w:t>0</w:t>
      </w:r>
      <w:r>
        <w:rPr>
          <w:rFonts w:hint="eastAsia" w:ascii="仿宋" w:hAnsi="仿宋" w:eastAsia="仿宋" w:cs="仿宋"/>
          <w:b/>
          <w:sz w:val="28"/>
          <w:szCs w:val="28"/>
          <w:lang w:val="en-US" w:eastAsia="zh-CN"/>
        </w:rPr>
        <w:t>5</w:t>
      </w:r>
    </w:p>
    <w:p w14:paraId="332003A6">
      <w:pPr>
        <w:ind w:left="0" w:leftChars="0" w:firstLine="562" w:firstLineChars="200"/>
        <w:jc w:val="left"/>
        <w:rPr>
          <w:rFonts w:ascii="仿宋" w:hAnsi="仿宋" w:eastAsia="仿宋" w:cs="仿宋"/>
          <w:b/>
          <w:sz w:val="28"/>
          <w:szCs w:val="28"/>
        </w:rPr>
      </w:pPr>
      <w:r>
        <w:rPr>
          <w:rFonts w:hint="eastAsia" w:ascii="仿宋" w:hAnsi="仿宋" w:eastAsia="仿宋" w:cs="仿宋"/>
          <w:b/>
          <w:sz w:val="28"/>
          <w:szCs w:val="28"/>
        </w:rPr>
        <w:t>项目名称：浙江大学国际健康医学研究院</w:t>
      </w:r>
      <w:r>
        <w:rPr>
          <w:rFonts w:hint="eastAsia" w:ascii="仿宋" w:hAnsi="仿宋" w:eastAsia="仿宋" w:cs="仿宋"/>
          <w:b/>
          <w:sz w:val="28"/>
          <w:szCs w:val="28"/>
          <w:lang w:val="en-US" w:eastAsia="zh-CN"/>
        </w:rPr>
        <w:t>商务车租赁</w:t>
      </w:r>
      <w:r>
        <w:rPr>
          <w:rFonts w:hint="eastAsia" w:ascii="仿宋" w:hAnsi="仿宋" w:eastAsia="仿宋" w:cs="仿宋"/>
          <w:b/>
          <w:sz w:val="28"/>
          <w:szCs w:val="28"/>
        </w:rPr>
        <w:t>服务</w:t>
      </w:r>
    </w:p>
    <w:p w14:paraId="6E38C12E">
      <w:pPr>
        <w:rPr>
          <w:rFonts w:ascii="仿宋" w:hAnsi="仿宋" w:eastAsia="仿宋" w:cs="仿宋"/>
          <w:sz w:val="28"/>
          <w:szCs w:val="28"/>
        </w:rPr>
      </w:pPr>
    </w:p>
    <w:p w14:paraId="125805AA">
      <w:pPr>
        <w:rPr>
          <w:rFonts w:ascii="仿宋" w:hAnsi="仿宋" w:eastAsia="仿宋" w:cs="仿宋"/>
          <w:sz w:val="28"/>
          <w:szCs w:val="28"/>
        </w:rPr>
      </w:pPr>
    </w:p>
    <w:p w14:paraId="55DDF94A">
      <w:pPr>
        <w:rPr>
          <w:rFonts w:ascii="仿宋" w:hAnsi="仿宋" w:eastAsia="仿宋" w:cs="仿宋"/>
          <w:sz w:val="28"/>
          <w:szCs w:val="28"/>
        </w:rPr>
      </w:pPr>
    </w:p>
    <w:p w14:paraId="3FB15E01">
      <w:pPr>
        <w:rPr>
          <w:rFonts w:ascii="仿宋" w:hAnsi="仿宋" w:eastAsia="仿宋" w:cs="仿宋"/>
          <w:sz w:val="28"/>
          <w:szCs w:val="28"/>
        </w:rPr>
      </w:pPr>
    </w:p>
    <w:p w14:paraId="12702934">
      <w:pPr>
        <w:rPr>
          <w:rFonts w:ascii="仿宋" w:hAnsi="仿宋" w:eastAsia="仿宋" w:cs="仿宋"/>
          <w:sz w:val="28"/>
          <w:szCs w:val="28"/>
        </w:rPr>
      </w:pPr>
    </w:p>
    <w:p w14:paraId="73E96563">
      <w:pPr>
        <w:rPr>
          <w:rFonts w:ascii="仿宋" w:hAnsi="仿宋" w:eastAsia="仿宋" w:cs="仿宋"/>
          <w:sz w:val="28"/>
          <w:szCs w:val="28"/>
        </w:rPr>
      </w:pPr>
    </w:p>
    <w:p w14:paraId="5BE37B54">
      <w:pPr>
        <w:rPr>
          <w:rFonts w:ascii="仿宋" w:hAnsi="仿宋" w:eastAsia="仿宋" w:cs="仿宋"/>
          <w:sz w:val="28"/>
          <w:szCs w:val="28"/>
        </w:rPr>
      </w:pPr>
    </w:p>
    <w:p w14:paraId="40FF22CD">
      <w:pPr>
        <w:jc w:val="center"/>
        <w:rPr>
          <w:rFonts w:ascii="仿宋" w:hAnsi="仿宋" w:eastAsia="仿宋" w:cs="仿宋"/>
          <w:sz w:val="28"/>
          <w:szCs w:val="28"/>
        </w:rPr>
      </w:pPr>
    </w:p>
    <w:p w14:paraId="16E6F1C9">
      <w:pPr>
        <w:ind w:firstLine="562" w:firstLineChars="200"/>
        <w:jc w:val="center"/>
        <w:rPr>
          <w:rFonts w:ascii="仿宋" w:hAnsi="仿宋" w:eastAsia="仿宋" w:cs="仿宋"/>
          <w:b/>
          <w:sz w:val="28"/>
          <w:szCs w:val="28"/>
        </w:rPr>
      </w:pPr>
      <w:r>
        <w:rPr>
          <w:rFonts w:hint="eastAsia" w:ascii="仿宋" w:hAnsi="仿宋" w:eastAsia="仿宋" w:cs="仿宋"/>
          <w:b/>
          <w:sz w:val="28"/>
          <w:szCs w:val="28"/>
        </w:rPr>
        <w:t>浙江大学国际健康医学研究院</w:t>
      </w:r>
    </w:p>
    <w:p w14:paraId="34D6614B">
      <w:pPr>
        <w:pStyle w:val="14"/>
        <w:spacing w:before="150" w:line="360" w:lineRule="atLeast"/>
        <w:ind w:firstLine="562" w:firstLineChars="200"/>
        <w:jc w:val="center"/>
        <w:rPr>
          <w:rFonts w:ascii="仿宋" w:hAnsi="仿宋" w:eastAsia="仿宋" w:cs="仿宋"/>
          <w:b/>
          <w:sz w:val="28"/>
          <w:szCs w:val="28"/>
        </w:rPr>
      </w:pPr>
      <w:r>
        <w:rPr>
          <w:rFonts w:hint="eastAsia" w:ascii="仿宋" w:hAnsi="仿宋" w:eastAsia="仿宋" w:cs="仿宋"/>
          <w:b/>
          <w:sz w:val="28"/>
          <w:szCs w:val="28"/>
        </w:rPr>
        <w:t>二〇二</w:t>
      </w:r>
      <w:r>
        <w:rPr>
          <w:rFonts w:hint="eastAsia" w:ascii="仿宋" w:hAnsi="仿宋" w:eastAsia="仿宋" w:cs="仿宋"/>
          <w:b/>
          <w:sz w:val="28"/>
          <w:szCs w:val="28"/>
          <w:lang w:val="en-US" w:eastAsia="zh-CN"/>
        </w:rPr>
        <w:t>六</w:t>
      </w:r>
      <w:r>
        <w:rPr>
          <w:rFonts w:hint="eastAsia" w:ascii="仿宋" w:hAnsi="仿宋" w:eastAsia="仿宋" w:cs="仿宋"/>
          <w:b/>
          <w:sz w:val="28"/>
          <w:szCs w:val="28"/>
        </w:rPr>
        <w:t>年</w:t>
      </w:r>
      <w:r>
        <w:rPr>
          <w:rFonts w:hint="eastAsia" w:ascii="仿宋" w:hAnsi="仿宋" w:eastAsia="仿宋" w:cs="仿宋"/>
          <w:b/>
          <w:sz w:val="28"/>
          <w:szCs w:val="28"/>
          <w:lang w:val="en-US" w:eastAsia="zh-CN"/>
        </w:rPr>
        <w:t>七</w:t>
      </w:r>
      <w:r>
        <w:rPr>
          <w:rFonts w:hint="eastAsia" w:ascii="仿宋" w:hAnsi="仿宋" w:eastAsia="仿宋" w:cs="仿宋"/>
          <w:b/>
          <w:sz w:val="28"/>
          <w:szCs w:val="28"/>
        </w:rPr>
        <w:t>月</w:t>
      </w:r>
    </w:p>
    <w:p w14:paraId="1F5F59B5">
      <w:pPr>
        <w:spacing w:line="360" w:lineRule="auto"/>
        <w:ind w:firstLine="964" w:firstLineChars="200"/>
        <w:jc w:val="center"/>
        <w:rPr>
          <w:rFonts w:ascii="仿宋_GB2312" w:hAnsi="仿宋" w:eastAsia="仿宋_GB2312"/>
          <w:b/>
          <w:sz w:val="48"/>
          <w:szCs w:val="48"/>
        </w:rPr>
      </w:pPr>
      <w:r>
        <w:rPr>
          <w:rFonts w:hint="eastAsia" w:ascii="仿宋_GB2312" w:hAnsi="仿宋" w:eastAsia="仿宋_GB2312"/>
          <w:b/>
          <w:sz w:val="48"/>
          <w:szCs w:val="48"/>
        </w:rPr>
        <w:t>目  录</w:t>
      </w:r>
    </w:p>
    <w:p w14:paraId="280137F7">
      <w:pPr>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第一章      招标公告</w:t>
      </w:r>
    </w:p>
    <w:p w14:paraId="51CCD5F2">
      <w:pPr>
        <w:spacing w:line="360" w:lineRule="auto"/>
        <w:ind w:firstLine="640" w:firstLineChars="200"/>
        <w:rPr>
          <w:rFonts w:ascii="仿宋_GB2312" w:hAnsi="仿宋" w:eastAsia="仿宋_GB2312"/>
          <w:sz w:val="36"/>
        </w:rPr>
      </w:pPr>
      <w:r>
        <w:rPr>
          <w:rFonts w:hint="eastAsia" w:ascii="仿宋_GB2312" w:hAnsi="仿宋" w:eastAsia="仿宋_GB2312"/>
          <w:sz w:val="32"/>
          <w:szCs w:val="32"/>
        </w:rPr>
        <w:t>第二章      投标须知</w:t>
      </w:r>
    </w:p>
    <w:p w14:paraId="3A388F3D">
      <w:pPr>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第三章      报价要求</w:t>
      </w:r>
    </w:p>
    <w:p w14:paraId="26DBE756">
      <w:pPr>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 xml:space="preserve">第四章      </w:t>
      </w:r>
      <w:r>
        <w:rPr>
          <w:rFonts w:hint="eastAsia" w:ascii="仿宋" w:hAnsi="仿宋" w:eastAsia="仿宋" w:cs="仿宋"/>
          <w:bCs/>
          <w:sz w:val="32"/>
          <w:szCs w:val="32"/>
        </w:rPr>
        <w:t>招标服务内容</w:t>
      </w:r>
    </w:p>
    <w:p w14:paraId="5D468F5A">
      <w:pPr>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 xml:space="preserve">第五章      </w:t>
      </w:r>
      <w:r>
        <w:rPr>
          <w:rFonts w:hint="eastAsia" w:ascii="仿宋" w:hAnsi="仿宋" w:eastAsia="仿宋" w:cs="仿宋"/>
          <w:bCs/>
          <w:sz w:val="32"/>
          <w:szCs w:val="32"/>
        </w:rPr>
        <w:t>投标文件要求</w:t>
      </w:r>
    </w:p>
    <w:p w14:paraId="76F669FA">
      <w:pPr>
        <w:spacing w:line="360" w:lineRule="auto"/>
        <w:ind w:firstLine="640" w:firstLineChars="200"/>
        <w:rPr>
          <w:rFonts w:ascii="仿宋" w:hAnsi="仿宋" w:eastAsia="仿宋" w:cs="仿宋"/>
          <w:b/>
          <w:sz w:val="32"/>
          <w:szCs w:val="32"/>
        </w:rPr>
      </w:pPr>
      <w:r>
        <w:rPr>
          <w:rFonts w:hint="eastAsia" w:ascii="仿宋_GB2312" w:hAnsi="仿宋" w:eastAsia="仿宋_GB2312"/>
          <w:sz w:val="32"/>
          <w:szCs w:val="32"/>
        </w:rPr>
        <w:t xml:space="preserve">第六章      </w:t>
      </w:r>
      <w:bookmarkStart w:id="0" w:name="_Hlt91233176"/>
      <w:bookmarkEnd w:id="0"/>
      <w:r>
        <w:rPr>
          <w:rFonts w:hint="eastAsia" w:ascii="仿宋" w:hAnsi="仿宋" w:eastAsia="仿宋" w:cs="仿宋"/>
          <w:bCs/>
          <w:sz w:val="32"/>
          <w:szCs w:val="32"/>
        </w:rPr>
        <w:t>评分办法</w:t>
      </w:r>
    </w:p>
    <w:p w14:paraId="664C8671">
      <w:pPr>
        <w:pStyle w:val="2"/>
        <w:ind w:firstLine="640" w:firstLineChars="200"/>
        <w:rPr>
          <w:rFonts w:ascii="仿宋" w:hAnsi="仿宋" w:eastAsia="仿宋" w:cs="仿宋"/>
          <w:b w:val="0"/>
          <w:bCs w:val="0"/>
          <w:szCs w:val="32"/>
        </w:rPr>
      </w:pPr>
      <w:r>
        <w:rPr>
          <w:rFonts w:hint="eastAsia" w:ascii="仿宋" w:hAnsi="仿宋" w:eastAsia="仿宋" w:cs="仿宋"/>
          <w:b w:val="0"/>
          <w:bCs w:val="0"/>
          <w:szCs w:val="32"/>
        </w:rPr>
        <w:t>第七章      投标相关文件部分格式</w:t>
      </w:r>
    </w:p>
    <w:p w14:paraId="4B68BC36">
      <w:pPr>
        <w:ind w:firstLine="640" w:firstLineChars="200"/>
        <w:rPr>
          <w:bCs/>
        </w:rPr>
      </w:pPr>
      <w:r>
        <w:rPr>
          <w:rFonts w:hint="eastAsia" w:ascii="仿宋" w:hAnsi="仿宋" w:eastAsia="仿宋" w:cs="仿宋"/>
          <w:b w:val="0"/>
          <w:bCs/>
          <w:sz w:val="32"/>
          <w:szCs w:val="32"/>
        </w:rPr>
        <w:t xml:space="preserve">第八章   </w:t>
      </w:r>
      <w:r>
        <w:rPr>
          <w:rFonts w:ascii="仿宋" w:hAnsi="仿宋" w:eastAsia="仿宋" w:cs="仿宋"/>
          <w:b w:val="0"/>
          <w:bCs/>
          <w:sz w:val="32"/>
          <w:szCs w:val="32"/>
        </w:rPr>
        <w:t xml:space="preserve">   </w:t>
      </w:r>
      <w:r>
        <w:rPr>
          <w:rFonts w:hint="eastAsia" w:ascii="仿宋" w:hAnsi="仿宋" w:eastAsia="仿宋" w:cs="仿宋"/>
          <w:b w:val="0"/>
          <w:bCs/>
          <w:sz w:val="32"/>
          <w:szCs w:val="32"/>
        </w:rPr>
        <w:t>合同模板</w:t>
      </w:r>
    </w:p>
    <w:p w14:paraId="20CE892D">
      <w:pPr>
        <w:pStyle w:val="14"/>
        <w:spacing w:before="150" w:line="360" w:lineRule="atLeast"/>
        <w:jc w:val="center"/>
        <w:rPr>
          <w:rFonts w:ascii="仿宋" w:hAnsi="仿宋" w:eastAsia="仿宋" w:cs="仿宋"/>
          <w:b/>
          <w:sz w:val="28"/>
          <w:szCs w:val="28"/>
        </w:rPr>
      </w:pPr>
    </w:p>
    <w:p w14:paraId="2E713AF2">
      <w:pPr>
        <w:pStyle w:val="14"/>
        <w:spacing w:before="150" w:line="360" w:lineRule="atLeast"/>
        <w:jc w:val="center"/>
        <w:rPr>
          <w:rFonts w:ascii="仿宋" w:hAnsi="仿宋" w:eastAsia="仿宋" w:cs="仿宋"/>
          <w:b/>
          <w:sz w:val="28"/>
          <w:szCs w:val="28"/>
        </w:rPr>
      </w:pPr>
    </w:p>
    <w:p w14:paraId="48EF2736">
      <w:pPr>
        <w:pStyle w:val="14"/>
        <w:spacing w:before="150" w:line="360" w:lineRule="atLeast"/>
        <w:jc w:val="center"/>
        <w:rPr>
          <w:rFonts w:ascii="仿宋" w:hAnsi="仿宋" w:eastAsia="仿宋" w:cs="仿宋"/>
          <w:b/>
          <w:sz w:val="28"/>
          <w:szCs w:val="28"/>
        </w:rPr>
      </w:pPr>
    </w:p>
    <w:p w14:paraId="19C01F88">
      <w:pPr>
        <w:pStyle w:val="14"/>
        <w:spacing w:before="150" w:line="360" w:lineRule="atLeast"/>
        <w:jc w:val="center"/>
        <w:rPr>
          <w:rFonts w:ascii="仿宋" w:hAnsi="仿宋" w:eastAsia="仿宋" w:cs="仿宋"/>
          <w:b/>
          <w:sz w:val="28"/>
          <w:szCs w:val="28"/>
        </w:rPr>
      </w:pPr>
    </w:p>
    <w:p w14:paraId="7A8660DF">
      <w:pPr>
        <w:pStyle w:val="14"/>
        <w:spacing w:before="150" w:line="360" w:lineRule="atLeast"/>
        <w:jc w:val="center"/>
        <w:rPr>
          <w:rFonts w:ascii="仿宋" w:hAnsi="仿宋" w:eastAsia="仿宋" w:cs="仿宋"/>
          <w:b/>
          <w:sz w:val="28"/>
          <w:szCs w:val="28"/>
        </w:rPr>
      </w:pPr>
    </w:p>
    <w:p w14:paraId="103F3B42">
      <w:pPr>
        <w:pStyle w:val="14"/>
        <w:spacing w:before="150" w:line="360" w:lineRule="atLeast"/>
        <w:jc w:val="center"/>
        <w:rPr>
          <w:rFonts w:ascii="仿宋" w:hAnsi="仿宋" w:eastAsia="仿宋" w:cs="仿宋"/>
          <w:b/>
          <w:sz w:val="28"/>
          <w:szCs w:val="28"/>
        </w:rPr>
      </w:pPr>
    </w:p>
    <w:p w14:paraId="64D10A59">
      <w:pPr>
        <w:pStyle w:val="14"/>
        <w:spacing w:before="150" w:line="360" w:lineRule="atLeast"/>
        <w:jc w:val="center"/>
        <w:rPr>
          <w:rFonts w:ascii="仿宋" w:hAnsi="仿宋" w:eastAsia="仿宋" w:cs="仿宋"/>
          <w:b/>
          <w:sz w:val="28"/>
          <w:szCs w:val="28"/>
        </w:rPr>
      </w:pPr>
    </w:p>
    <w:p w14:paraId="4286DB16">
      <w:pPr>
        <w:pStyle w:val="14"/>
        <w:spacing w:before="150" w:line="360" w:lineRule="atLeast"/>
        <w:jc w:val="center"/>
        <w:rPr>
          <w:rFonts w:ascii="仿宋" w:hAnsi="仿宋" w:eastAsia="仿宋" w:cs="仿宋"/>
          <w:b/>
          <w:sz w:val="28"/>
          <w:szCs w:val="28"/>
        </w:rPr>
      </w:pPr>
    </w:p>
    <w:p w14:paraId="4A8FC444">
      <w:pPr>
        <w:pStyle w:val="14"/>
        <w:spacing w:before="150" w:line="360" w:lineRule="atLeast"/>
        <w:jc w:val="center"/>
        <w:rPr>
          <w:rFonts w:ascii="仿宋" w:hAnsi="仿宋" w:eastAsia="仿宋" w:cs="仿宋"/>
          <w:b/>
          <w:sz w:val="28"/>
          <w:szCs w:val="28"/>
        </w:rPr>
      </w:pPr>
    </w:p>
    <w:p w14:paraId="0869466A">
      <w:pPr>
        <w:pStyle w:val="14"/>
        <w:spacing w:before="150" w:line="360" w:lineRule="atLeast"/>
        <w:jc w:val="center"/>
        <w:rPr>
          <w:rFonts w:ascii="仿宋" w:hAnsi="仿宋" w:eastAsia="仿宋" w:cs="仿宋"/>
          <w:b/>
          <w:sz w:val="28"/>
          <w:szCs w:val="28"/>
        </w:rPr>
      </w:pPr>
    </w:p>
    <w:p w14:paraId="23F5F19C">
      <w:pPr>
        <w:autoSpaceDE w:val="0"/>
        <w:autoSpaceDN w:val="0"/>
        <w:adjustRightInd w:val="0"/>
        <w:spacing w:line="360" w:lineRule="auto"/>
        <w:ind w:firstLine="643" w:firstLineChars="200"/>
        <w:jc w:val="center"/>
        <w:rPr>
          <w:rFonts w:ascii="仿宋" w:hAnsi="仿宋" w:eastAsia="仿宋" w:cs="仿宋"/>
          <w:b/>
          <w:bCs/>
          <w:sz w:val="32"/>
          <w:szCs w:val="32"/>
          <w:lang w:val="zh-CN"/>
        </w:rPr>
      </w:pPr>
      <w:r>
        <w:rPr>
          <w:rFonts w:hint="eastAsia" w:ascii="仿宋" w:hAnsi="仿宋" w:eastAsia="仿宋" w:cs="仿宋"/>
          <w:b/>
          <w:bCs/>
          <w:sz w:val="32"/>
          <w:szCs w:val="32"/>
          <w:lang w:val="zh-CN"/>
        </w:rPr>
        <w:t>第一章 招标公告</w:t>
      </w:r>
    </w:p>
    <w:p w14:paraId="2D42A0ED">
      <w:pPr>
        <w:spacing w:line="360" w:lineRule="auto"/>
        <w:ind w:firstLine="480" w:firstLineChars="200"/>
        <w:rPr>
          <w:rFonts w:ascii="仿宋" w:hAnsi="仿宋" w:eastAsia="仿宋" w:cs="仿宋"/>
          <w:sz w:val="24"/>
        </w:rPr>
      </w:pPr>
      <w:r>
        <w:rPr>
          <w:rFonts w:hint="eastAsia" w:ascii="仿宋" w:hAnsi="仿宋" w:eastAsia="仿宋" w:cs="仿宋"/>
          <w:sz w:val="24"/>
        </w:rPr>
        <w:t>根据</w:t>
      </w:r>
      <w:r>
        <w:rPr>
          <w:rFonts w:hint="eastAsia" w:ascii="仿宋" w:hAnsi="仿宋" w:eastAsia="仿宋" w:cs="仿宋"/>
          <w:b/>
          <w:bCs/>
          <w:sz w:val="24"/>
        </w:rPr>
        <w:t>浙江大学国际健康医学研究院</w:t>
      </w:r>
      <w:r>
        <w:rPr>
          <w:rFonts w:hint="eastAsia" w:ascii="仿宋" w:hAnsi="仿宋" w:eastAsia="仿宋" w:cs="仿宋"/>
          <w:b/>
          <w:bCs/>
          <w:sz w:val="24"/>
          <w:lang w:val="en-US" w:eastAsia="zh-CN"/>
        </w:rPr>
        <w:t>商务车租赁</w:t>
      </w:r>
      <w:r>
        <w:rPr>
          <w:rFonts w:hint="eastAsia" w:ascii="仿宋" w:hAnsi="仿宋" w:eastAsia="仿宋" w:cs="仿宋"/>
          <w:b/>
          <w:sz w:val="24"/>
        </w:rPr>
        <w:t>服务</w:t>
      </w:r>
      <w:r>
        <w:rPr>
          <w:rFonts w:hint="eastAsia" w:ascii="仿宋" w:hAnsi="仿宋" w:eastAsia="仿宋" w:cs="仿宋"/>
          <w:sz w:val="24"/>
        </w:rPr>
        <w:t>采购的要求</w:t>
      </w:r>
      <w:r>
        <w:rPr>
          <w:rFonts w:hint="eastAsia" w:ascii="仿宋" w:hAnsi="仿宋" w:eastAsia="仿宋" w:cs="仿宋"/>
          <w:sz w:val="24"/>
          <w:lang w:eastAsia="zh-CN"/>
        </w:rPr>
        <w:t>，</w:t>
      </w:r>
      <w:r>
        <w:rPr>
          <w:rFonts w:hint="eastAsia" w:ascii="仿宋" w:hAnsi="仿宋" w:eastAsia="仿宋" w:cs="仿宋"/>
          <w:sz w:val="24"/>
        </w:rPr>
        <w:t>对我院该项目服务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14:paraId="702460DD">
      <w:pPr>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u w:val="single"/>
        </w:rPr>
      </w:pPr>
      <w:r>
        <w:rPr>
          <w:rFonts w:hint="default" w:ascii="仿宋" w:hAnsi="仿宋" w:eastAsia="仿宋" w:cs="仿宋"/>
          <w:kern w:val="2"/>
          <w:sz w:val="24"/>
          <w:lang w:val="en-US" w:eastAsia="zh-CN" w:bidi="ar-SA"/>
        </w:rPr>
        <w:t>一、</w:t>
      </w:r>
      <w:r>
        <w:rPr>
          <w:rFonts w:hint="eastAsia" w:ascii="仿宋" w:hAnsi="仿宋" w:eastAsia="仿宋" w:cs="仿宋"/>
          <w:sz w:val="24"/>
        </w:rPr>
        <w:t>项目编号</w:t>
      </w:r>
      <w:r>
        <w:rPr>
          <w:rFonts w:hint="eastAsia" w:ascii="仿宋" w:hAnsi="仿宋" w:eastAsia="仿宋" w:cs="仿宋"/>
          <w:sz w:val="24"/>
          <w:lang w:eastAsia="zh-CN"/>
        </w:rPr>
        <w:t>：</w:t>
      </w:r>
      <w:r>
        <w:rPr>
          <w:rFonts w:hint="eastAsia" w:ascii="仿宋" w:hAnsi="仿宋" w:eastAsia="仿宋" w:cs="仿宋"/>
          <w:sz w:val="24"/>
          <w:lang w:val="zh-CN"/>
        </w:rPr>
        <w:t xml:space="preserve"> JKYJY202</w:t>
      </w:r>
      <w:r>
        <w:rPr>
          <w:rFonts w:hint="eastAsia" w:ascii="仿宋" w:hAnsi="仿宋" w:eastAsia="仿宋" w:cs="仿宋"/>
          <w:sz w:val="24"/>
          <w:lang w:val="en-US" w:eastAsia="zh-CN"/>
        </w:rPr>
        <w:t>6</w:t>
      </w:r>
      <w:r>
        <w:rPr>
          <w:rFonts w:hint="eastAsia" w:ascii="仿宋" w:hAnsi="仿宋" w:eastAsia="仿宋" w:cs="仿宋"/>
          <w:sz w:val="24"/>
          <w:lang w:val="zh-CN"/>
        </w:rPr>
        <w:t>0</w:t>
      </w:r>
      <w:r>
        <w:rPr>
          <w:rFonts w:hint="eastAsia" w:ascii="仿宋" w:hAnsi="仿宋" w:eastAsia="仿宋" w:cs="仿宋"/>
          <w:sz w:val="24"/>
          <w:lang w:val="en-US" w:eastAsia="zh-CN"/>
        </w:rPr>
        <w:t>7</w:t>
      </w:r>
      <w:r>
        <w:rPr>
          <w:rFonts w:hint="eastAsia" w:ascii="仿宋" w:hAnsi="仿宋" w:eastAsia="仿宋" w:cs="仿宋"/>
          <w:sz w:val="24"/>
          <w:lang w:val="zh-CN"/>
        </w:rPr>
        <w:t>0</w:t>
      </w:r>
      <w:r>
        <w:rPr>
          <w:rFonts w:hint="eastAsia" w:ascii="仿宋" w:hAnsi="仿宋" w:eastAsia="仿宋" w:cs="仿宋"/>
          <w:sz w:val="24"/>
          <w:lang w:val="en-US" w:eastAsia="zh-CN"/>
        </w:rPr>
        <w:t>5</w:t>
      </w:r>
    </w:p>
    <w:p w14:paraId="3EA4E40A">
      <w:pPr>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rPr>
      </w:pPr>
      <w:r>
        <w:rPr>
          <w:rFonts w:hint="default" w:ascii="仿宋" w:hAnsi="仿宋" w:eastAsia="仿宋" w:cs="仿宋"/>
          <w:kern w:val="2"/>
          <w:sz w:val="24"/>
          <w:lang w:val="en-US" w:eastAsia="zh-CN" w:bidi="ar-SA"/>
        </w:rPr>
        <w:t>二、</w:t>
      </w:r>
      <w:r>
        <w:rPr>
          <w:rFonts w:hint="eastAsia" w:ascii="仿宋" w:hAnsi="仿宋" w:eastAsia="仿宋" w:cs="仿宋"/>
          <w:sz w:val="24"/>
          <w:szCs w:val="24"/>
        </w:rPr>
        <w:t>采购组织类型：自行采购</w:t>
      </w:r>
    </w:p>
    <w:p w14:paraId="56CD20E2">
      <w:pPr>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rPr>
      </w:pPr>
      <w:r>
        <w:rPr>
          <w:rFonts w:hint="default" w:ascii="仿宋" w:hAnsi="仿宋" w:eastAsia="仿宋" w:cs="仿宋"/>
          <w:kern w:val="2"/>
          <w:sz w:val="24"/>
          <w:lang w:val="en-US" w:eastAsia="zh-CN" w:bidi="ar-SA"/>
        </w:rPr>
        <w:t>三、</w:t>
      </w:r>
      <w:r>
        <w:rPr>
          <w:rFonts w:hint="eastAsia" w:ascii="仿宋" w:hAnsi="仿宋" w:eastAsia="仿宋" w:cs="仿宋"/>
          <w:sz w:val="24"/>
        </w:rPr>
        <w:t>采购方式：院内招标</w:t>
      </w:r>
    </w:p>
    <w:p w14:paraId="1673625C">
      <w:pPr>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rPr>
      </w:pPr>
      <w:r>
        <w:rPr>
          <w:rFonts w:hint="default" w:ascii="仿宋" w:hAnsi="仿宋" w:eastAsia="仿宋" w:cs="仿宋"/>
          <w:kern w:val="2"/>
          <w:sz w:val="24"/>
          <w:lang w:val="en-US" w:eastAsia="zh-CN" w:bidi="ar-SA"/>
        </w:rPr>
        <w:t>四、</w:t>
      </w:r>
      <w:r>
        <w:rPr>
          <w:rFonts w:hint="eastAsia" w:ascii="仿宋" w:hAnsi="仿宋" w:eastAsia="仿宋" w:cs="仿宋"/>
          <w:sz w:val="24"/>
        </w:rPr>
        <w:t>采购内容：浙江大学国际健康医学研究院商务车租赁服务（不含驾驶员）</w:t>
      </w:r>
    </w:p>
    <w:p w14:paraId="6391183F">
      <w:pPr>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rPr>
      </w:pPr>
      <w:r>
        <w:rPr>
          <w:rFonts w:hint="default" w:ascii="仿宋" w:hAnsi="仿宋" w:eastAsia="仿宋" w:cs="仿宋"/>
          <w:kern w:val="2"/>
          <w:sz w:val="24"/>
          <w:lang w:val="en-US" w:eastAsia="zh-CN" w:bidi="ar-SA"/>
        </w:rPr>
        <w:t>五、</w:t>
      </w:r>
      <w:r>
        <w:rPr>
          <w:rFonts w:hint="eastAsia" w:ascii="仿宋" w:hAnsi="仿宋" w:eastAsia="仿宋" w:cs="仿宋"/>
          <w:sz w:val="24"/>
        </w:rPr>
        <w:t>投标单位的资格要求：</w:t>
      </w:r>
    </w:p>
    <w:p w14:paraId="505C04E6">
      <w:pPr>
        <w:keepNext w:val="0"/>
        <w:keepLines w:val="0"/>
        <w:pageBreakBefore w:val="0"/>
        <w:kinsoku/>
        <w:wordWrap/>
        <w:overflowPunct/>
        <w:topLinePunct w:val="0"/>
        <w:autoSpaceDE/>
        <w:autoSpaceDN/>
        <w:bidi w:val="0"/>
        <w:spacing w:line="360" w:lineRule="auto"/>
        <w:ind w:left="0" w:right="0" w:firstLine="480" w:firstLineChars="200"/>
        <w:textAlignment w:val="auto"/>
        <w:rPr>
          <w:rFonts w:ascii="仿宋" w:hAnsi="仿宋" w:eastAsia="仿宋" w:cs="仿宋"/>
          <w:sz w:val="24"/>
        </w:rPr>
      </w:pPr>
      <w:r>
        <w:rPr>
          <w:rFonts w:hint="eastAsia" w:ascii="仿宋" w:hAnsi="仿宋" w:eastAsia="仿宋" w:cs="仿宋"/>
          <w:sz w:val="24"/>
        </w:rPr>
        <w:t>（1）符合《中华人民共和国政府采购法》第二十二条对供应商的要求，具有本项目的服务能力；</w:t>
      </w:r>
    </w:p>
    <w:p w14:paraId="7534C77D">
      <w:pPr>
        <w:keepNext w:val="0"/>
        <w:keepLines w:val="0"/>
        <w:pageBreakBefore w:val="0"/>
        <w:kinsoku/>
        <w:wordWrap/>
        <w:overflowPunct/>
        <w:topLinePunct w:val="0"/>
        <w:autoSpaceDE/>
        <w:autoSpaceDN/>
        <w:bidi w:val="0"/>
        <w:snapToGrid w:val="0"/>
        <w:spacing w:line="360" w:lineRule="auto"/>
        <w:ind w:left="0" w:right="0" w:firstLine="480" w:firstLineChars="200"/>
        <w:textAlignment w:val="auto"/>
        <w:rPr>
          <w:rFonts w:ascii="仿宋" w:hAnsi="仿宋" w:eastAsia="仿宋" w:cs="仿宋"/>
        </w:rPr>
      </w:pPr>
      <w:r>
        <w:rPr>
          <w:rFonts w:hint="eastAsia" w:ascii="仿宋" w:hAnsi="仿宋" w:eastAsia="仿宋" w:cs="仿宋"/>
          <w:sz w:val="24"/>
        </w:rPr>
        <w:t>（2）具有合法有效的营业执照，经营范围包含汽车租赁或相关服务；</w:t>
      </w:r>
    </w:p>
    <w:p w14:paraId="04D601BF">
      <w:pPr>
        <w:keepNext w:val="0"/>
        <w:keepLines w:val="0"/>
        <w:pageBreakBefore w:val="0"/>
        <w:widowControl/>
        <w:kinsoku/>
        <w:wordWrap/>
        <w:overflowPunct/>
        <w:topLinePunct w:val="0"/>
        <w:autoSpaceDE/>
        <w:autoSpaceDN/>
        <w:bidi w:val="0"/>
        <w:spacing w:line="360" w:lineRule="auto"/>
        <w:ind w:left="0" w:right="0" w:firstLine="480" w:firstLineChars="200"/>
        <w:jc w:val="left"/>
        <w:textAlignment w:val="auto"/>
        <w:rPr>
          <w:rFonts w:ascii="仿宋" w:hAnsi="仿宋" w:eastAsia="仿宋" w:cs="仿宋"/>
          <w:sz w:val="24"/>
        </w:rPr>
      </w:pPr>
      <w:r>
        <w:rPr>
          <w:rFonts w:hint="eastAsia" w:ascii="仿宋" w:hAnsi="仿宋" w:eastAsia="仿宋" w:cs="仿宋"/>
          <w:sz w:val="24"/>
        </w:rPr>
        <w:t>（3）具有道路运输管理机构核发的《汽车租赁经营备案证》或相关备案证明；</w:t>
      </w:r>
    </w:p>
    <w:p w14:paraId="210DAF44">
      <w:pPr>
        <w:keepNext w:val="0"/>
        <w:keepLines w:val="0"/>
        <w:pageBreakBefore w:val="0"/>
        <w:widowControl/>
        <w:kinsoku/>
        <w:wordWrap/>
        <w:overflowPunct/>
        <w:topLinePunct w:val="0"/>
        <w:autoSpaceDE/>
        <w:autoSpaceDN/>
        <w:bidi w:val="0"/>
        <w:spacing w:line="360" w:lineRule="auto"/>
        <w:ind w:left="0" w:right="0" w:firstLine="480" w:firstLineChars="200"/>
        <w:jc w:val="left"/>
        <w:textAlignment w:val="auto"/>
        <w:rPr>
          <w:rFonts w:ascii="仿宋" w:hAnsi="仿宋" w:eastAsia="仿宋" w:cs="仿宋"/>
          <w:sz w:val="24"/>
        </w:rPr>
      </w:pPr>
      <w:r>
        <w:rPr>
          <w:rFonts w:hint="eastAsia" w:ascii="仿宋" w:hAnsi="仿宋" w:eastAsia="仿宋" w:cs="仿宋"/>
          <w:sz w:val="24"/>
        </w:rPr>
        <w:t>（4）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250983FE">
      <w:pPr>
        <w:keepNext w:val="0"/>
        <w:keepLines w:val="0"/>
        <w:pageBreakBefore w:val="0"/>
        <w:widowControl/>
        <w:kinsoku/>
        <w:wordWrap/>
        <w:overflowPunct/>
        <w:topLinePunct w:val="0"/>
        <w:autoSpaceDE/>
        <w:autoSpaceDN/>
        <w:bidi w:val="0"/>
        <w:spacing w:line="360" w:lineRule="auto"/>
        <w:ind w:left="0" w:right="0" w:firstLine="480" w:firstLineChars="200"/>
        <w:textAlignment w:val="auto"/>
        <w:rPr>
          <w:rFonts w:ascii="仿宋" w:hAnsi="仿宋" w:eastAsia="仿宋" w:cs="仿宋"/>
          <w:sz w:val="24"/>
        </w:rPr>
      </w:pPr>
      <w:r>
        <w:rPr>
          <w:rFonts w:hint="eastAsia" w:ascii="仿宋" w:hAnsi="仿宋" w:eastAsia="仿宋" w:cs="仿宋"/>
          <w:sz w:val="24"/>
        </w:rPr>
        <w:t>（5）本项目不接受联合体投标；</w:t>
      </w:r>
    </w:p>
    <w:p w14:paraId="79197B44">
      <w:pPr>
        <w:keepNext w:val="0"/>
        <w:keepLines w:val="0"/>
        <w:pageBreakBefore w:val="0"/>
        <w:widowControl/>
        <w:kinsoku/>
        <w:wordWrap/>
        <w:overflowPunct/>
        <w:topLinePunct w:val="0"/>
        <w:autoSpaceDE/>
        <w:autoSpaceDN/>
        <w:bidi w:val="0"/>
        <w:spacing w:line="360" w:lineRule="auto"/>
        <w:ind w:left="0" w:right="0" w:firstLine="480" w:firstLineChars="200"/>
        <w:textAlignment w:val="auto"/>
        <w:rPr>
          <w:rFonts w:ascii="仿宋" w:hAnsi="仿宋" w:eastAsia="仿宋" w:cs="仿宋"/>
          <w:sz w:val="24"/>
        </w:rPr>
      </w:pPr>
      <w:r>
        <w:rPr>
          <w:rFonts w:hint="eastAsia" w:ascii="仿宋" w:hAnsi="仿宋" w:eastAsia="仿宋" w:cs="仿宋"/>
          <w:sz w:val="24"/>
        </w:rPr>
        <w:t>（6）该行业国家规定必备的资质、资格。</w:t>
      </w:r>
    </w:p>
    <w:p w14:paraId="619AD14B">
      <w:pPr>
        <w:pStyle w:val="28"/>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rPr>
      </w:pPr>
      <w:r>
        <w:rPr>
          <w:rFonts w:hint="default" w:ascii="仿宋" w:hAnsi="仿宋" w:eastAsia="仿宋" w:cs="仿宋"/>
          <w:kern w:val="2"/>
          <w:sz w:val="24"/>
          <w:lang w:val="en-US" w:eastAsia="zh-CN" w:bidi="ar-SA"/>
        </w:rPr>
        <w:t>六、</w:t>
      </w:r>
      <w:r>
        <w:rPr>
          <w:rFonts w:hint="eastAsia" w:ascii="仿宋" w:hAnsi="仿宋" w:eastAsia="仿宋" w:cs="仿宋"/>
          <w:sz w:val="24"/>
        </w:rPr>
        <w:t>招标文件发放方式：浙江大学国际健康医学研究院门户网免费下载</w:t>
      </w:r>
    </w:p>
    <w:p w14:paraId="0B5C122D">
      <w:pPr>
        <w:pStyle w:val="28"/>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rPr>
      </w:pPr>
      <w:r>
        <w:rPr>
          <w:rFonts w:hint="default" w:ascii="仿宋" w:hAnsi="仿宋" w:eastAsia="仿宋" w:cs="仿宋"/>
          <w:kern w:val="2"/>
          <w:sz w:val="24"/>
          <w:lang w:val="en-US" w:eastAsia="zh-CN" w:bidi="ar-SA"/>
        </w:rPr>
        <w:t>七、</w:t>
      </w:r>
      <w:r>
        <w:rPr>
          <w:rFonts w:hint="eastAsia" w:ascii="仿宋" w:hAnsi="仿宋" w:eastAsia="仿宋" w:cs="仿宋"/>
          <w:sz w:val="24"/>
        </w:rPr>
        <w:t>报名方式：投标单位必须于202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21</w:t>
      </w:r>
      <w:r>
        <w:rPr>
          <w:rFonts w:hint="eastAsia" w:ascii="仿宋" w:hAnsi="仿宋" w:eastAsia="仿宋" w:cs="仿宋"/>
          <w:sz w:val="24"/>
        </w:rPr>
        <w:t>日17:30之前将单位的</w:t>
      </w:r>
      <w:r>
        <w:rPr>
          <w:rFonts w:hint="eastAsia" w:ascii="仿宋" w:hAnsi="仿宋" w:eastAsia="仿宋" w:cs="仿宋"/>
          <w:sz w:val="24"/>
          <w:szCs w:val="24"/>
        </w:rPr>
        <w:t>单位营业执照副本</w:t>
      </w:r>
      <w:r>
        <w:rPr>
          <w:rFonts w:hint="eastAsia" w:ascii="仿宋" w:hAnsi="仿宋" w:eastAsia="仿宋" w:cs="仿宋"/>
          <w:sz w:val="24"/>
        </w:rPr>
        <w:t>（加盖单位公章 红章）和授权投标人的身份证复印件（加盖单位公章）交至</w:t>
      </w:r>
      <w:r>
        <w:rPr>
          <w:rFonts w:hint="eastAsia" w:ascii="仿宋" w:hAnsi="仿宋" w:eastAsia="仿宋" w:cs="仿宋"/>
          <w:sz w:val="24"/>
          <w:lang w:eastAsia="zh-CN"/>
        </w:rPr>
        <w:t>浙江省义乌市稠州北路1575号浙江大学国际健康医学研究院5楼办公区508会议室</w:t>
      </w:r>
      <w:r>
        <w:rPr>
          <w:rFonts w:hint="eastAsia" w:ascii="仿宋" w:hAnsi="仿宋" w:eastAsia="仿宋" w:cs="仿宋"/>
          <w:sz w:val="24"/>
        </w:rPr>
        <w:t>或将上述资料扫描件发至邮箱：</w:t>
      </w:r>
      <w:r>
        <w:rPr>
          <w:rFonts w:hint="eastAsia" w:ascii="仿宋" w:hAnsi="仿宋" w:eastAsia="仿宋" w:cs="仿宋"/>
          <w:sz w:val="24"/>
          <w:lang w:val="en-US" w:eastAsia="zh-CN"/>
        </w:rPr>
        <w:t>li</w:t>
      </w:r>
      <w:r>
        <w:rPr>
          <w:rFonts w:hint="eastAsia" w:ascii="仿宋" w:hAnsi="仿宋" w:eastAsia="仿宋" w:cs="仿宋"/>
          <w:sz w:val="24"/>
          <w:u w:val="dotted"/>
          <w:lang w:val="en-US" w:eastAsia="zh-CN"/>
        </w:rPr>
        <w:t>uzhihui_hmu</w:t>
      </w:r>
      <w:r>
        <w:rPr>
          <w:rFonts w:hint="eastAsia" w:ascii="仿宋" w:hAnsi="仿宋" w:eastAsia="仿宋" w:cs="仿宋"/>
          <w:sz w:val="24"/>
        </w:rPr>
        <w:t>@163.com。</w:t>
      </w:r>
    </w:p>
    <w:p w14:paraId="6631F959">
      <w:pPr>
        <w:pStyle w:val="28"/>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rPr>
      </w:pPr>
      <w:r>
        <w:rPr>
          <w:rFonts w:hint="default" w:ascii="仿宋" w:hAnsi="仿宋" w:eastAsia="仿宋" w:cs="仿宋"/>
          <w:kern w:val="2"/>
          <w:sz w:val="24"/>
          <w:lang w:val="en-US" w:eastAsia="zh-CN" w:bidi="ar-SA"/>
        </w:rPr>
        <w:t>八、</w:t>
      </w:r>
      <w:r>
        <w:rPr>
          <w:rFonts w:hint="eastAsia" w:ascii="仿宋" w:hAnsi="仿宋" w:eastAsia="仿宋" w:cs="仿宋"/>
          <w:sz w:val="24"/>
        </w:rPr>
        <w:t xml:space="preserve">投标时间和地点： </w:t>
      </w:r>
    </w:p>
    <w:p w14:paraId="2637C398">
      <w:pPr>
        <w:keepNext w:val="0"/>
        <w:keepLines w:val="0"/>
        <w:pageBreakBefore w:val="0"/>
        <w:kinsoku/>
        <w:wordWrap/>
        <w:overflowPunct/>
        <w:topLinePunct w:val="0"/>
        <w:autoSpaceDE/>
        <w:autoSpaceDN/>
        <w:bidi w:val="0"/>
        <w:spacing w:line="360" w:lineRule="auto"/>
        <w:ind w:left="0" w:right="0" w:firstLine="480" w:firstLineChars="200"/>
        <w:textAlignment w:val="auto"/>
        <w:rPr>
          <w:rFonts w:ascii="仿宋" w:hAnsi="仿宋" w:eastAsia="仿宋" w:cs="仿宋"/>
          <w:sz w:val="24"/>
        </w:rPr>
      </w:pPr>
      <w:r>
        <w:rPr>
          <w:rFonts w:hint="eastAsia" w:ascii="仿宋" w:hAnsi="仿宋" w:eastAsia="仿宋" w:cs="仿宋"/>
          <w:sz w:val="24"/>
        </w:rPr>
        <w:t>时间：202</w:t>
      </w:r>
      <w:r>
        <w:rPr>
          <w:rFonts w:hint="eastAsia" w:ascii="仿宋" w:hAnsi="仿宋" w:eastAsia="仿宋" w:cs="仿宋"/>
          <w:sz w:val="24"/>
          <w:lang w:val="en-US" w:eastAsia="zh-CN"/>
        </w:rPr>
        <w:t>6</w:t>
      </w:r>
      <w:r>
        <w:rPr>
          <w:rFonts w:hint="eastAsia" w:ascii="仿宋" w:hAnsi="仿宋" w:eastAsia="仿宋" w:cs="仿宋"/>
          <w:sz w:val="24"/>
        </w:rPr>
        <w:t xml:space="preserve">年 </w:t>
      </w:r>
      <w:r>
        <w:rPr>
          <w:rFonts w:hint="eastAsia" w:ascii="仿宋" w:hAnsi="仿宋" w:eastAsia="仿宋" w:cs="仿宋"/>
          <w:sz w:val="24"/>
          <w:lang w:val="en-US" w:eastAsia="zh-CN"/>
        </w:rPr>
        <w:t>7</w:t>
      </w:r>
      <w:r>
        <w:rPr>
          <w:rFonts w:hint="eastAsia" w:ascii="仿宋" w:hAnsi="仿宋" w:eastAsia="仿宋" w:cs="仿宋"/>
          <w:sz w:val="24"/>
        </w:rPr>
        <w:t xml:space="preserve">月 </w:t>
      </w:r>
      <w:r>
        <w:rPr>
          <w:rFonts w:hint="eastAsia" w:ascii="仿宋" w:hAnsi="仿宋" w:eastAsia="仿宋" w:cs="仿宋"/>
          <w:sz w:val="24"/>
          <w:lang w:val="en-US" w:eastAsia="zh-CN"/>
        </w:rPr>
        <w:t>22</w:t>
      </w:r>
      <w:r>
        <w:rPr>
          <w:rFonts w:hint="eastAsia" w:ascii="仿宋" w:hAnsi="仿宋" w:eastAsia="仿宋" w:cs="仿宋"/>
          <w:sz w:val="24"/>
        </w:rPr>
        <w:t>日上午 9 时 30分</w:t>
      </w:r>
    </w:p>
    <w:p w14:paraId="44576626">
      <w:pPr>
        <w:keepNext w:val="0"/>
        <w:keepLines w:val="0"/>
        <w:pageBreakBefore w:val="0"/>
        <w:kinsoku/>
        <w:wordWrap/>
        <w:overflowPunct/>
        <w:topLinePunct w:val="0"/>
        <w:autoSpaceDE/>
        <w:autoSpaceDN/>
        <w:bidi w:val="0"/>
        <w:spacing w:line="360" w:lineRule="auto"/>
        <w:ind w:left="0" w:right="0" w:firstLine="480" w:firstLineChars="200"/>
        <w:textAlignment w:val="auto"/>
        <w:rPr>
          <w:rFonts w:hint="eastAsia" w:ascii="仿宋" w:hAnsi="仿宋" w:eastAsia="仿宋" w:cs="仿宋"/>
          <w:sz w:val="24"/>
          <w:lang w:eastAsia="zh-CN"/>
        </w:rPr>
      </w:pPr>
      <w:r>
        <w:rPr>
          <w:rFonts w:hint="eastAsia" w:ascii="仿宋" w:hAnsi="仿宋" w:eastAsia="仿宋" w:cs="仿宋"/>
          <w:sz w:val="24"/>
        </w:rPr>
        <w:t>地点：</w:t>
      </w:r>
      <w:r>
        <w:rPr>
          <w:rFonts w:hint="eastAsia" w:ascii="仿宋" w:hAnsi="仿宋" w:eastAsia="仿宋" w:cs="仿宋"/>
          <w:sz w:val="24"/>
          <w:lang w:eastAsia="zh-CN"/>
        </w:rPr>
        <w:t>浙江省义乌市稠州北路1575号浙江大学国际健康医学研究院5楼办公区508会议室</w:t>
      </w:r>
    </w:p>
    <w:p w14:paraId="67F6A807">
      <w:pPr>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rPr>
      </w:pPr>
      <w:r>
        <w:rPr>
          <w:rFonts w:hint="default" w:ascii="仿宋" w:hAnsi="仿宋" w:eastAsia="仿宋" w:cs="仿宋"/>
          <w:kern w:val="2"/>
          <w:sz w:val="24"/>
          <w:lang w:val="en-US" w:eastAsia="zh-CN" w:bidi="ar-SA"/>
        </w:rPr>
        <w:t>九、</w:t>
      </w:r>
      <w:r>
        <w:rPr>
          <w:rFonts w:hint="eastAsia" w:ascii="仿宋" w:hAnsi="仿宋" w:eastAsia="仿宋" w:cs="仿宋"/>
          <w:sz w:val="24"/>
        </w:rPr>
        <w:t>开标时间和地点：</w:t>
      </w:r>
    </w:p>
    <w:p w14:paraId="7C9907C8">
      <w:pPr>
        <w:keepNext w:val="0"/>
        <w:keepLines w:val="0"/>
        <w:pageBreakBefore w:val="0"/>
        <w:kinsoku/>
        <w:wordWrap/>
        <w:overflowPunct/>
        <w:topLinePunct w:val="0"/>
        <w:autoSpaceDE/>
        <w:autoSpaceDN/>
        <w:bidi w:val="0"/>
        <w:spacing w:line="360" w:lineRule="auto"/>
        <w:ind w:left="0" w:right="0" w:firstLine="480" w:firstLineChars="200"/>
        <w:textAlignment w:val="auto"/>
        <w:rPr>
          <w:rFonts w:ascii="仿宋" w:hAnsi="仿宋" w:eastAsia="仿宋" w:cs="仿宋"/>
          <w:sz w:val="24"/>
        </w:rPr>
      </w:pPr>
      <w:r>
        <w:rPr>
          <w:rFonts w:hint="eastAsia" w:ascii="仿宋" w:hAnsi="仿宋" w:eastAsia="仿宋" w:cs="仿宋"/>
          <w:sz w:val="24"/>
        </w:rPr>
        <w:t>开标时间：202</w:t>
      </w:r>
      <w:r>
        <w:rPr>
          <w:rFonts w:hint="eastAsia" w:ascii="仿宋" w:hAnsi="仿宋" w:eastAsia="仿宋" w:cs="仿宋"/>
          <w:sz w:val="24"/>
          <w:lang w:val="en-US" w:eastAsia="zh-CN"/>
        </w:rPr>
        <w:t>6</w:t>
      </w:r>
      <w:r>
        <w:rPr>
          <w:rFonts w:hint="eastAsia" w:ascii="仿宋" w:hAnsi="仿宋" w:eastAsia="仿宋" w:cs="仿宋"/>
          <w:sz w:val="24"/>
        </w:rPr>
        <w:t xml:space="preserve">年 </w:t>
      </w:r>
      <w:r>
        <w:rPr>
          <w:rFonts w:hint="eastAsia" w:ascii="仿宋" w:hAnsi="仿宋" w:eastAsia="仿宋" w:cs="仿宋"/>
          <w:sz w:val="24"/>
          <w:lang w:val="en-US" w:eastAsia="zh-CN"/>
        </w:rPr>
        <w:t>7</w:t>
      </w:r>
      <w:r>
        <w:rPr>
          <w:rFonts w:hint="eastAsia" w:ascii="仿宋" w:hAnsi="仿宋" w:eastAsia="仿宋" w:cs="仿宋"/>
          <w:sz w:val="24"/>
        </w:rPr>
        <w:t xml:space="preserve">月 </w:t>
      </w:r>
      <w:r>
        <w:rPr>
          <w:rFonts w:hint="eastAsia" w:ascii="仿宋" w:hAnsi="仿宋" w:eastAsia="仿宋" w:cs="仿宋"/>
          <w:sz w:val="24"/>
          <w:lang w:val="en-US" w:eastAsia="zh-CN"/>
        </w:rPr>
        <w:t>22</w:t>
      </w:r>
      <w:r>
        <w:rPr>
          <w:rFonts w:hint="eastAsia" w:ascii="仿宋" w:hAnsi="仿宋" w:eastAsia="仿宋" w:cs="仿宋"/>
          <w:sz w:val="24"/>
        </w:rPr>
        <w:t>日上午 9 时 30分</w:t>
      </w:r>
    </w:p>
    <w:p w14:paraId="15CC6B6F">
      <w:pPr>
        <w:keepNext w:val="0"/>
        <w:keepLines w:val="0"/>
        <w:pageBreakBefore w:val="0"/>
        <w:kinsoku/>
        <w:wordWrap/>
        <w:overflowPunct/>
        <w:topLinePunct w:val="0"/>
        <w:autoSpaceDE/>
        <w:autoSpaceDN/>
        <w:bidi w:val="0"/>
        <w:spacing w:line="360" w:lineRule="auto"/>
        <w:ind w:left="0" w:right="0" w:firstLine="480" w:firstLineChars="200"/>
        <w:textAlignment w:val="auto"/>
        <w:rPr>
          <w:rFonts w:hint="eastAsia" w:ascii="仿宋" w:hAnsi="仿宋" w:eastAsia="仿宋" w:cs="仿宋"/>
          <w:sz w:val="24"/>
          <w:lang w:eastAsia="zh-CN"/>
        </w:rPr>
      </w:pPr>
      <w:r>
        <w:rPr>
          <w:rFonts w:hint="eastAsia" w:ascii="仿宋" w:hAnsi="仿宋" w:eastAsia="仿宋" w:cs="仿宋"/>
          <w:sz w:val="24"/>
        </w:rPr>
        <w:t>开标地点：</w:t>
      </w:r>
      <w:r>
        <w:rPr>
          <w:rFonts w:hint="eastAsia" w:ascii="仿宋" w:hAnsi="仿宋" w:eastAsia="仿宋" w:cs="仿宋"/>
          <w:sz w:val="24"/>
          <w:lang w:eastAsia="zh-CN"/>
        </w:rPr>
        <w:t>浙江大学国际健康医学研究院5楼办公区508会议室</w:t>
      </w:r>
    </w:p>
    <w:p w14:paraId="5E424AD4">
      <w:pPr>
        <w:keepNext w:val="0"/>
        <w:keepLines w:val="0"/>
        <w:pageBreakBefore w:val="0"/>
        <w:numPr>
          <w:ilvl w:val="0"/>
          <w:numId w:val="0"/>
        </w:numPr>
        <w:kinsoku/>
        <w:wordWrap/>
        <w:overflowPunct/>
        <w:topLinePunct w:val="0"/>
        <w:autoSpaceDE/>
        <w:autoSpaceDN/>
        <w:bidi w:val="0"/>
        <w:spacing w:line="360" w:lineRule="auto"/>
        <w:ind w:left="0" w:leftChars="0" w:right="0" w:firstLine="420" w:firstLineChars="200"/>
        <w:textAlignment w:val="auto"/>
      </w:pPr>
      <w:r>
        <w:rPr>
          <w:rFonts w:hint="default" w:ascii="Times New Roman" w:hAnsi="Times New Roman" w:eastAsia="宋体" w:cs="Times New Roman"/>
          <w:kern w:val="2"/>
          <w:sz w:val="21"/>
          <w:lang w:val="en-US" w:eastAsia="zh-CN" w:bidi="ar-SA"/>
        </w:rPr>
        <w:t>十、</w:t>
      </w:r>
      <w:r>
        <w:rPr>
          <w:rFonts w:hint="eastAsia" w:ascii="仿宋" w:hAnsi="仿宋" w:eastAsia="仿宋" w:cs="仿宋"/>
          <w:sz w:val="24"/>
        </w:rPr>
        <w:t>其他事项：</w:t>
      </w:r>
    </w:p>
    <w:p w14:paraId="715DE3E0">
      <w:pPr>
        <w:pStyle w:val="5"/>
        <w:keepNext w:val="0"/>
        <w:keepLines w:val="0"/>
        <w:pageBreakBefore w:val="0"/>
        <w:kinsoku/>
        <w:wordWrap/>
        <w:overflowPunct/>
        <w:topLinePunct w:val="0"/>
        <w:autoSpaceDE/>
        <w:autoSpaceDN/>
        <w:bidi w:val="0"/>
        <w:spacing w:line="360" w:lineRule="auto"/>
        <w:ind w:left="0" w:right="0" w:firstLine="480" w:firstLineChars="200"/>
        <w:textAlignment w:val="auto"/>
        <w:rPr>
          <w:rFonts w:hint="default" w:ascii="仿宋" w:hAnsi="仿宋" w:eastAsia="仿宋" w:cs="仿宋"/>
          <w:snapToGrid/>
          <w:color w:val="auto"/>
          <w:kern w:val="2"/>
          <w:sz w:val="24"/>
          <w:szCs w:val="24"/>
          <w:lang w:val="en-US" w:eastAsia="zh-CN"/>
        </w:rPr>
      </w:pPr>
      <w:r>
        <w:rPr>
          <w:rFonts w:hint="eastAsia" w:ascii="仿宋" w:hAnsi="仿宋" w:eastAsia="仿宋" w:cs="仿宋"/>
          <w:snapToGrid/>
          <w:color w:val="auto"/>
          <w:kern w:val="2"/>
          <w:sz w:val="24"/>
          <w:szCs w:val="24"/>
          <w:lang w:val="en-US" w:eastAsia="zh-CN"/>
        </w:rPr>
        <w:t>1.预算金额： 本项目年度总预算为人民币17.5万元。</w:t>
      </w:r>
    </w:p>
    <w:p w14:paraId="303D8820">
      <w:pPr>
        <w:pStyle w:val="5"/>
        <w:keepNext w:val="0"/>
        <w:keepLines w:val="0"/>
        <w:pageBreakBefore w:val="0"/>
        <w:kinsoku/>
        <w:wordWrap/>
        <w:overflowPunct/>
        <w:topLinePunct w:val="0"/>
        <w:autoSpaceDE/>
        <w:autoSpaceDN/>
        <w:bidi w:val="0"/>
        <w:spacing w:line="360" w:lineRule="auto"/>
        <w:ind w:left="0" w:right="0" w:firstLine="480" w:firstLineChars="200"/>
        <w:textAlignment w:val="auto"/>
        <w:rPr>
          <w:rFonts w:ascii="仿宋" w:hAnsi="仿宋" w:eastAsia="仿宋" w:cs="仿宋"/>
          <w:snapToGrid/>
          <w:color w:val="auto"/>
          <w:kern w:val="2"/>
          <w:sz w:val="24"/>
          <w:szCs w:val="24"/>
        </w:rPr>
      </w:pPr>
      <w:r>
        <w:rPr>
          <w:rFonts w:hint="eastAsia" w:ascii="仿宋" w:hAnsi="仿宋" w:eastAsia="仿宋" w:cs="仿宋"/>
          <w:snapToGrid/>
          <w:color w:val="auto"/>
          <w:kern w:val="2"/>
          <w:sz w:val="24"/>
          <w:szCs w:val="24"/>
          <w:lang w:val="en-US" w:eastAsia="zh-CN"/>
        </w:rPr>
        <w:t>2.</w:t>
      </w:r>
      <w:r>
        <w:rPr>
          <w:rFonts w:hint="eastAsia" w:ascii="仿宋" w:hAnsi="仿宋" w:eastAsia="仿宋" w:cs="仿宋"/>
          <w:snapToGrid/>
          <w:color w:val="auto"/>
          <w:kern w:val="2"/>
          <w:sz w:val="24"/>
          <w:szCs w:val="24"/>
        </w:rPr>
        <w:t>投标人可以不必到现场提交投标文件，投标文件可通过邮寄快递的方式递交。所有投标人须考虑物流等相关因素，合理计划邮寄时间，尽量在开标时间前一个工作日内送达指定地点，提交投标文件截止时间后送达的将被视为“逾期送达”。具体要求：</w:t>
      </w:r>
    </w:p>
    <w:p w14:paraId="439BF6B0">
      <w:pPr>
        <w:keepNext w:val="0"/>
        <w:keepLines w:val="0"/>
        <w:pageBreakBefore w:val="0"/>
        <w:kinsoku/>
        <w:wordWrap/>
        <w:overflowPunct/>
        <w:topLinePunct w:val="0"/>
        <w:autoSpaceDE/>
        <w:autoSpaceDN/>
        <w:bidi w:val="0"/>
        <w:adjustRightInd w:val="0"/>
        <w:snapToGrid w:val="0"/>
        <w:spacing w:line="360" w:lineRule="auto"/>
        <w:ind w:left="0" w:right="0" w:firstLine="480" w:firstLineChars="200"/>
        <w:textAlignment w:val="auto"/>
        <w:rPr>
          <w:rFonts w:ascii="仿宋" w:hAnsi="仿宋" w:eastAsia="仿宋" w:cs="仿宋"/>
          <w:sz w:val="24"/>
          <w:szCs w:val="24"/>
        </w:rPr>
      </w:pPr>
      <w:r>
        <w:rPr>
          <w:rFonts w:hint="eastAsia" w:ascii="仿宋" w:hAnsi="仿宋" w:eastAsia="仿宋" w:cs="仿宋"/>
          <w:sz w:val="24"/>
          <w:szCs w:val="24"/>
        </w:rPr>
        <w:t>1）邮寄快递地址：</w:t>
      </w:r>
      <w:r>
        <w:rPr>
          <w:rFonts w:hint="eastAsia" w:ascii="仿宋" w:hAnsi="仿宋" w:eastAsia="仿宋" w:cs="仿宋"/>
          <w:sz w:val="24"/>
          <w:szCs w:val="24"/>
          <w:lang w:eastAsia="zh-CN"/>
        </w:rPr>
        <w:t>浙江省义乌市稠州北路1575号浙江大学国际健康医学研究院5楼办公区508会议室</w:t>
      </w:r>
      <w:r>
        <w:rPr>
          <w:rFonts w:hint="eastAsia" w:ascii="仿宋" w:hAnsi="仿宋" w:eastAsia="仿宋" w:cs="仿宋"/>
          <w:sz w:val="24"/>
          <w:szCs w:val="24"/>
        </w:rPr>
        <w:t>，</w:t>
      </w:r>
      <w:r>
        <w:rPr>
          <w:rFonts w:hint="eastAsia" w:ascii="仿宋" w:hAnsi="仿宋" w:eastAsia="仿宋" w:cs="仿宋"/>
          <w:sz w:val="24"/>
          <w:szCs w:val="24"/>
          <w:lang w:val="en-US" w:eastAsia="zh-CN"/>
        </w:rPr>
        <w:t>柳</w:t>
      </w:r>
      <w:r>
        <w:rPr>
          <w:rFonts w:hint="eastAsia" w:ascii="仿宋" w:hAnsi="仿宋" w:eastAsia="仿宋" w:cs="仿宋"/>
          <w:sz w:val="24"/>
          <w:szCs w:val="24"/>
        </w:rPr>
        <w:t>老师，0579-899</w:t>
      </w:r>
      <w:r>
        <w:rPr>
          <w:rFonts w:hint="eastAsia" w:ascii="仿宋" w:hAnsi="仿宋" w:eastAsia="仿宋" w:cs="仿宋"/>
          <w:sz w:val="24"/>
          <w:szCs w:val="24"/>
          <w:lang w:val="en-US" w:eastAsia="zh-CN"/>
        </w:rPr>
        <w:t>32017</w:t>
      </w:r>
      <w:r>
        <w:rPr>
          <w:rFonts w:hint="eastAsia" w:ascii="仿宋" w:hAnsi="仿宋" w:eastAsia="仿宋" w:cs="仿宋"/>
          <w:sz w:val="24"/>
          <w:szCs w:val="24"/>
        </w:rPr>
        <w:t>；</w:t>
      </w:r>
    </w:p>
    <w:p w14:paraId="51538737">
      <w:pPr>
        <w:pStyle w:val="5"/>
        <w:keepNext w:val="0"/>
        <w:keepLines w:val="0"/>
        <w:pageBreakBefore w:val="0"/>
        <w:kinsoku/>
        <w:wordWrap/>
        <w:overflowPunct/>
        <w:topLinePunct w:val="0"/>
        <w:autoSpaceDE/>
        <w:autoSpaceDN/>
        <w:bidi w:val="0"/>
        <w:spacing w:line="360" w:lineRule="auto"/>
        <w:ind w:left="0" w:right="0" w:firstLine="480" w:firstLineChars="200"/>
        <w:textAlignment w:val="auto"/>
        <w:rPr>
          <w:rFonts w:ascii="仿宋" w:hAnsi="仿宋" w:eastAsia="仿宋" w:cs="仿宋"/>
          <w:snapToGrid/>
          <w:color w:val="auto"/>
          <w:kern w:val="2"/>
          <w:sz w:val="24"/>
          <w:szCs w:val="24"/>
        </w:rPr>
      </w:pPr>
      <w:r>
        <w:rPr>
          <w:rFonts w:hint="eastAsia" w:ascii="仿宋" w:hAnsi="仿宋" w:eastAsia="仿宋" w:cs="仿宋"/>
          <w:snapToGrid/>
          <w:color w:val="auto"/>
          <w:kern w:val="2"/>
          <w:sz w:val="24"/>
          <w:szCs w:val="24"/>
        </w:rPr>
        <w:t>寄出后将快递单号、项目名称、公司名称、联系方式等相关信息发送至</w:t>
      </w:r>
      <w:r>
        <w:rPr>
          <w:rFonts w:hint="eastAsia" w:ascii="仿宋" w:hAnsi="仿宋" w:eastAsia="仿宋" w:cs="仿宋"/>
          <w:sz w:val="24"/>
          <w:lang w:val="en-US" w:eastAsia="zh-CN"/>
        </w:rPr>
        <w:t>li</w:t>
      </w:r>
      <w:r>
        <w:rPr>
          <w:rFonts w:hint="eastAsia" w:ascii="仿宋" w:hAnsi="仿宋" w:eastAsia="仿宋" w:cs="仿宋"/>
          <w:sz w:val="24"/>
          <w:u w:val="dotted"/>
          <w:lang w:val="en-US" w:eastAsia="zh-CN"/>
        </w:rPr>
        <w:t>uzhihui_hmu</w:t>
      </w:r>
      <w:r>
        <w:rPr>
          <w:rFonts w:hint="eastAsia" w:ascii="仿宋" w:hAnsi="仿宋" w:eastAsia="仿宋" w:cs="仿宋"/>
          <w:sz w:val="24"/>
        </w:rPr>
        <w:t>@163.com</w:t>
      </w:r>
      <w:r>
        <w:rPr>
          <w:rFonts w:hint="eastAsia" w:ascii="仿宋" w:hAnsi="仿宋" w:eastAsia="仿宋" w:cs="仿宋"/>
          <w:snapToGrid/>
          <w:color w:val="auto"/>
          <w:kern w:val="2"/>
          <w:sz w:val="24"/>
          <w:szCs w:val="24"/>
        </w:rPr>
        <w:t>以便查收（特别说明：双休日和法定节假日不收件，投标人自行承担邮寄风险）；</w:t>
      </w:r>
    </w:p>
    <w:p w14:paraId="0C773B8D">
      <w:pPr>
        <w:pStyle w:val="5"/>
        <w:keepNext w:val="0"/>
        <w:keepLines w:val="0"/>
        <w:pageBreakBefore w:val="0"/>
        <w:kinsoku/>
        <w:wordWrap/>
        <w:overflowPunct/>
        <w:topLinePunct w:val="0"/>
        <w:autoSpaceDE/>
        <w:autoSpaceDN/>
        <w:bidi w:val="0"/>
        <w:spacing w:line="360" w:lineRule="auto"/>
        <w:ind w:left="0" w:right="0" w:firstLine="480" w:firstLineChars="200"/>
        <w:textAlignment w:val="auto"/>
        <w:rPr>
          <w:rFonts w:ascii="仿宋" w:hAnsi="仿宋" w:eastAsia="仿宋" w:cs="仿宋"/>
          <w:snapToGrid/>
          <w:color w:val="auto"/>
          <w:kern w:val="2"/>
          <w:sz w:val="24"/>
          <w:szCs w:val="24"/>
        </w:rPr>
      </w:pPr>
      <w:r>
        <w:rPr>
          <w:rFonts w:hint="eastAsia" w:ascii="仿宋" w:hAnsi="仿宋" w:eastAsia="仿宋" w:cs="仿宋"/>
          <w:snapToGrid/>
          <w:color w:val="auto"/>
          <w:kern w:val="2"/>
          <w:sz w:val="24"/>
          <w:szCs w:val="24"/>
        </w:rPr>
        <w:t>2）确保投标文件在邮寄快递过程密封包装完好，因邮寄快递过程的密封破损造成不符合开标要求的，采购人概不负责（建议密封包装后邮寄快递时再进行外包装，投标人对邮寄快递投标文件的完整性、密封性负责）；</w:t>
      </w:r>
    </w:p>
    <w:p w14:paraId="55343948">
      <w:pPr>
        <w:pStyle w:val="5"/>
        <w:keepNext w:val="0"/>
        <w:keepLines w:val="0"/>
        <w:pageBreakBefore w:val="0"/>
        <w:kinsoku/>
        <w:wordWrap/>
        <w:overflowPunct/>
        <w:topLinePunct w:val="0"/>
        <w:autoSpaceDE/>
        <w:autoSpaceDN/>
        <w:bidi w:val="0"/>
        <w:spacing w:line="360" w:lineRule="auto"/>
        <w:ind w:left="0" w:right="0" w:firstLine="480" w:firstLineChars="200"/>
        <w:textAlignment w:val="auto"/>
        <w:rPr>
          <w:rFonts w:hint="eastAsia" w:ascii="仿宋" w:hAnsi="仿宋" w:eastAsia="仿宋" w:cs="仿宋"/>
          <w:snapToGrid/>
          <w:color w:val="auto"/>
          <w:kern w:val="2"/>
          <w:sz w:val="24"/>
          <w:szCs w:val="24"/>
        </w:rPr>
      </w:pPr>
      <w:r>
        <w:rPr>
          <w:rFonts w:hint="eastAsia" w:ascii="仿宋" w:hAnsi="仿宋" w:eastAsia="仿宋" w:cs="仿宋"/>
          <w:snapToGrid/>
          <w:color w:val="auto"/>
          <w:kern w:val="2"/>
          <w:sz w:val="24"/>
          <w:szCs w:val="24"/>
        </w:rPr>
        <w:t>3）评审现场如需投标人确认、澄清、说明等均通过指定的电子邮箱（</w:t>
      </w:r>
      <w:r>
        <w:rPr>
          <w:rFonts w:hint="eastAsia" w:ascii="仿宋" w:hAnsi="仿宋" w:eastAsia="仿宋" w:cs="仿宋"/>
          <w:sz w:val="24"/>
          <w:lang w:val="en-US" w:eastAsia="zh-CN"/>
        </w:rPr>
        <w:t>li</w:t>
      </w:r>
      <w:r>
        <w:rPr>
          <w:rFonts w:hint="eastAsia" w:ascii="仿宋" w:hAnsi="仿宋" w:eastAsia="仿宋" w:cs="仿宋"/>
          <w:sz w:val="24"/>
          <w:u w:val="dotted"/>
          <w:lang w:val="en-US" w:eastAsia="zh-CN"/>
        </w:rPr>
        <w:t>uzhihui_hmu</w:t>
      </w:r>
      <w:r>
        <w:rPr>
          <w:rFonts w:hint="eastAsia" w:ascii="仿宋" w:hAnsi="仿宋" w:eastAsia="仿宋" w:cs="仿宋"/>
          <w:sz w:val="24"/>
        </w:rPr>
        <w:t>@163.com</w:t>
      </w:r>
      <w:r>
        <w:rPr>
          <w:rFonts w:hint="eastAsia" w:ascii="仿宋" w:hAnsi="仿宋" w:eastAsia="仿宋" w:cs="仿宋"/>
          <w:snapToGrid/>
          <w:color w:val="auto"/>
          <w:kern w:val="2"/>
          <w:sz w:val="24"/>
          <w:szCs w:val="24"/>
        </w:rPr>
        <w:t>）向投标人发送并要求在收到通知后半小时内以邮件形式作出确认、澄清、说明等。</w:t>
      </w:r>
    </w:p>
    <w:p w14:paraId="0A9EE06C">
      <w:pPr>
        <w:pStyle w:val="5"/>
        <w:keepNext w:val="0"/>
        <w:keepLines w:val="0"/>
        <w:pageBreakBefore w:val="0"/>
        <w:kinsoku/>
        <w:wordWrap/>
        <w:overflowPunct/>
        <w:topLinePunct w:val="0"/>
        <w:autoSpaceDE/>
        <w:autoSpaceDN/>
        <w:bidi w:val="0"/>
        <w:spacing w:line="360" w:lineRule="auto"/>
        <w:ind w:left="0" w:right="0" w:firstLine="480" w:firstLineChars="200"/>
        <w:textAlignment w:val="auto"/>
        <w:rPr>
          <w:rFonts w:hint="default" w:ascii="仿宋" w:hAnsi="仿宋" w:eastAsia="仿宋" w:cs="仿宋"/>
          <w:snapToGrid/>
          <w:color w:val="auto"/>
          <w:kern w:val="2"/>
          <w:sz w:val="24"/>
          <w:szCs w:val="24"/>
          <w:lang w:val="en-US" w:eastAsia="zh-CN"/>
        </w:rPr>
      </w:pPr>
      <w:r>
        <w:rPr>
          <w:rFonts w:hint="eastAsia" w:ascii="仿宋" w:hAnsi="仿宋" w:eastAsia="仿宋" w:cs="仿宋"/>
          <w:snapToGrid/>
          <w:color w:val="auto"/>
          <w:kern w:val="2"/>
          <w:sz w:val="24"/>
          <w:szCs w:val="24"/>
          <w:lang w:val="en-US" w:eastAsia="zh-CN"/>
        </w:rPr>
        <w:t>3.特别提示：投标报价不得高于预算价，否则作无效标处理。</w:t>
      </w:r>
    </w:p>
    <w:p w14:paraId="4F866DAD">
      <w:pPr>
        <w:keepNext w:val="0"/>
        <w:keepLines w:val="0"/>
        <w:pageBreakBefore w:val="0"/>
        <w:numPr>
          <w:ilvl w:val="0"/>
          <w:numId w:val="0"/>
        </w:numPr>
        <w:kinsoku/>
        <w:wordWrap/>
        <w:overflowPunct/>
        <w:topLinePunct w:val="0"/>
        <w:autoSpaceDE/>
        <w:autoSpaceDN/>
        <w:bidi w:val="0"/>
        <w:spacing w:line="360" w:lineRule="auto"/>
        <w:ind w:left="0" w:leftChars="0" w:right="0" w:firstLine="480" w:firstLineChars="200"/>
        <w:textAlignment w:val="auto"/>
        <w:rPr>
          <w:rFonts w:ascii="仿宋" w:hAnsi="仿宋" w:eastAsia="仿宋" w:cs="仿宋"/>
          <w:sz w:val="24"/>
        </w:rPr>
      </w:pPr>
      <w:r>
        <w:rPr>
          <w:rFonts w:hint="default" w:ascii="仿宋" w:hAnsi="仿宋" w:eastAsia="仿宋" w:cs="仿宋"/>
          <w:kern w:val="2"/>
          <w:sz w:val="24"/>
          <w:lang w:val="en-US" w:eastAsia="zh-CN" w:bidi="ar-SA"/>
        </w:rPr>
        <w:t>十一、</w:t>
      </w:r>
      <w:r>
        <w:rPr>
          <w:rFonts w:hint="eastAsia" w:ascii="仿宋" w:hAnsi="仿宋" w:eastAsia="仿宋" w:cs="仿宋"/>
          <w:sz w:val="24"/>
        </w:rPr>
        <w:t>联系地址和电话：</w:t>
      </w:r>
    </w:p>
    <w:p w14:paraId="732A5C9D">
      <w:pPr>
        <w:keepNext w:val="0"/>
        <w:keepLines w:val="0"/>
        <w:pageBreakBefore w:val="0"/>
        <w:kinsoku/>
        <w:wordWrap/>
        <w:overflowPunct/>
        <w:topLinePunct w:val="0"/>
        <w:autoSpaceDE/>
        <w:autoSpaceDN/>
        <w:bidi w:val="0"/>
        <w:spacing w:line="360" w:lineRule="auto"/>
        <w:ind w:left="0" w:right="0" w:firstLine="480" w:firstLineChars="200"/>
        <w:textAlignment w:val="auto"/>
        <w:rPr>
          <w:rFonts w:hint="eastAsia" w:ascii="仿宋" w:hAnsi="仿宋" w:eastAsia="仿宋" w:cs="仿宋"/>
          <w:sz w:val="24"/>
          <w:lang w:eastAsia="zh-CN"/>
        </w:rPr>
      </w:pPr>
      <w:r>
        <w:rPr>
          <w:rFonts w:hint="eastAsia" w:ascii="仿宋" w:hAnsi="仿宋" w:eastAsia="仿宋" w:cs="仿宋"/>
          <w:sz w:val="24"/>
        </w:rPr>
        <w:t>地  址：</w:t>
      </w:r>
      <w:r>
        <w:rPr>
          <w:rFonts w:hint="eastAsia" w:ascii="仿宋" w:hAnsi="仿宋" w:eastAsia="仿宋" w:cs="仿宋"/>
          <w:sz w:val="24"/>
          <w:szCs w:val="24"/>
          <w:lang w:eastAsia="zh-CN"/>
        </w:rPr>
        <w:t>浙江省义乌市稠州北路1575号浙江大学国际健康医学研究院</w:t>
      </w:r>
    </w:p>
    <w:p w14:paraId="3B2FD9EA">
      <w:pPr>
        <w:keepNext w:val="0"/>
        <w:keepLines w:val="0"/>
        <w:pageBreakBefore w:val="0"/>
        <w:kinsoku/>
        <w:wordWrap/>
        <w:overflowPunct/>
        <w:topLinePunct w:val="0"/>
        <w:autoSpaceDE/>
        <w:autoSpaceDN/>
        <w:bidi w:val="0"/>
        <w:spacing w:line="360" w:lineRule="auto"/>
        <w:ind w:left="0" w:right="0" w:firstLine="480" w:firstLineChars="200"/>
        <w:textAlignment w:val="auto"/>
        <w:rPr>
          <w:rFonts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lang w:val="en-US" w:eastAsia="zh-CN"/>
        </w:rPr>
        <w:t>柳</w:t>
      </w:r>
      <w:r>
        <w:rPr>
          <w:rFonts w:hint="eastAsia" w:ascii="仿宋" w:hAnsi="仿宋" w:eastAsia="仿宋" w:cs="仿宋"/>
          <w:sz w:val="24"/>
        </w:rPr>
        <w:t>老师</w:t>
      </w:r>
    </w:p>
    <w:p w14:paraId="35C7A89F">
      <w:pPr>
        <w:keepNext w:val="0"/>
        <w:keepLines w:val="0"/>
        <w:pageBreakBefore w:val="0"/>
        <w:kinsoku/>
        <w:wordWrap/>
        <w:overflowPunct/>
        <w:topLinePunct w:val="0"/>
        <w:autoSpaceDE/>
        <w:autoSpaceDN/>
        <w:bidi w:val="0"/>
        <w:spacing w:line="360" w:lineRule="auto"/>
        <w:ind w:left="0" w:right="0" w:firstLine="480" w:firstLineChars="200"/>
        <w:textAlignment w:val="auto"/>
        <w:rPr>
          <w:rFonts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szCs w:val="24"/>
        </w:rPr>
        <w:t>0579-899</w:t>
      </w:r>
      <w:r>
        <w:rPr>
          <w:rFonts w:hint="eastAsia" w:ascii="仿宋" w:hAnsi="仿宋" w:eastAsia="仿宋" w:cs="仿宋"/>
          <w:sz w:val="24"/>
          <w:szCs w:val="24"/>
          <w:lang w:val="en-US" w:eastAsia="zh-CN"/>
        </w:rPr>
        <w:t>32017</w:t>
      </w:r>
    </w:p>
    <w:p w14:paraId="2AD4E7E7">
      <w:pPr>
        <w:spacing w:line="360" w:lineRule="auto"/>
        <w:ind w:firstLine="480" w:firstLineChars="200"/>
        <w:jc w:val="right"/>
        <w:rPr>
          <w:rFonts w:ascii="仿宋" w:hAnsi="仿宋" w:eastAsia="仿宋" w:cs="仿宋"/>
          <w:sz w:val="24"/>
        </w:rPr>
      </w:pPr>
      <w:r>
        <w:rPr>
          <w:rFonts w:hint="eastAsia" w:ascii="仿宋" w:hAnsi="仿宋" w:eastAsia="仿宋" w:cs="仿宋"/>
          <w:sz w:val="24"/>
        </w:rPr>
        <w:t>浙江大学国际</w:t>
      </w:r>
      <w:bookmarkStart w:id="9" w:name="_GoBack"/>
      <w:bookmarkEnd w:id="9"/>
      <w:r>
        <w:rPr>
          <w:rFonts w:hint="eastAsia" w:ascii="仿宋" w:hAnsi="仿宋" w:eastAsia="仿宋" w:cs="仿宋"/>
          <w:sz w:val="24"/>
        </w:rPr>
        <w:t>健康医学研究院</w:t>
      </w:r>
    </w:p>
    <w:p w14:paraId="44D1648E">
      <w:pPr>
        <w:pStyle w:val="8"/>
        <w:spacing w:line="360" w:lineRule="auto"/>
        <w:ind w:firstLine="480" w:firstLineChars="200"/>
        <w:jc w:val="right"/>
        <w:rPr>
          <w:rFonts w:ascii="仿宋" w:hAnsi="仿宋" w:eastAsia="仿宋" w:cs="仿宋"/>
          <w:sz w:val="24"/>
          <w:szCs w:val="20"/>
          <w:highlight w:val="none"/>
        </w:rPr>
      </w:pPr>
      <w:r>
        <w:rPr>
          <w:rFonts w:hint="eastAsia" w:ascii="仿宋" w:hAnsi="仿宋" w:eastAsia="仿宋" w:cs="仿宋"/>
          <w:sz w:val="24"/>
          <w:szCs w:val="20"/>
          <w:highlight w:val="none"/>
        </w:rPr>
        <w:t>二○二</w:t>
      </w:r>
      <w:r>
        <w:rPr>
          <w:rFonts w:hint="eastAsia" w:ascii="仿宋" w:hAnsi="仿宋" w:eastAsia="仿宋" w:cs="仿宋"/>
          <w:sz w:val="24"/>
          <w:szCs w:val="20"/>
          <w:highlight w:val="none"/>
          <w:lang w:val="en-US" w:eastAsia="zh-CN"/>
        </w:rPr>
        <w:t>六</w:t>
      </w:r>
      <w:r>
        <w:rPr>
          <w:rFonts w:hint="eastAsia" w:ascii="仿宋" w:hAnsi="仿宋" w:eastAsia="仿宋" w:cs="仿宋"/>
          <w:sz w:val="24"/>
          <w:szCs w:val="20"/>
          <w:highlight w:val="none"/>
        </w:rPr>
        <w:t>年七月</w:t>
      </w:r>
      <w:r>
        <w:rPr>
          <w:rFonts w:hint="eastAsia" w:ascii="仿宋" w:hAnsi="仿宋" w:eastAsia="仿宋" w:cs="仿宋"/>
          <w:sz w:val="24"/>
          <w:szCs w:val="20"/>
          <w:highlight w:val="none"/>
          <w:lang w:val="en-US" w:eastAsia="zh-CN"/>
        </w:rPr>
        <w:t>十四</w:t>
      </w:r>
      <w:r>
        <w:rPr>
          <w:rFonts w:hint="eastAsia" w:ascii="仿宋" w:hAnsi="仿宋" w:eastAsia="仿宋" w:cs="仿宋"/>
          <w:sz w:val="24"/>
          <w:szCs w:val="20"/>
          <w:highlight w:val="none"/>
        </w:rPr>
        <w:t>日</w:t>
      </w:r>
    </w:p>
    <w:p w14:paraId="300B7B0C">
      <w:pPr>
        <w:widowControl/>
        <w:spacing w:line="420" w:lineRule="atLeast"/>
        <w:ind w:firstLine="480"/>
        <w:rPr>
          <w:rFonts w:ascii="仿宋" w:hAnsi="仿宋" w:eastAsia="仿宋" w:cs="仿宋"/>
          <w:kern w:val="0"/>
          <w:sz w:val="24"/>
          <w:szCs w:val="24"/>
        </w:rPr>
      </w:pPr>
    </w:p>
    <w:p w14:paraId="437C3E92">
      <w:pPr>
        <w:widowControl/>
        <w:spacing w:line="420" w:lineRule="atLeast"/>
        <w:rPr>
          <w:rFonts w:ascii="仿宋" w:hAnsi="仿宋" w:eastAsia="仿宋" w:cs="仿宋"/>
          <w:kern w:val="0"/>
          <w:sz w:val="24"/>
          <w:szCs w:val="24"/>
        </w:rPr>
      </w:pPr>
    </w:p>
    <w:p w14:paraId="10793E42">
      <w:pPr>
        <w:widowControl/>
        <w:spacing w:line="420" w:lineRule="atLeast"/>
        <w:ind w:firstLine="480"/>
        <w:rPr>
          <w:rFonts w:ascii="仿宋" w:hAnsi="仿宋" w:eastAsia="仿宋" w:cs="仿宋"/>
          <w:kern w:val="0"/>
          <w:sz w:val="24"/>
          <w:szCs w:val="24"/>
        </w:rPr>
      </w:pPr>
    </w:p>
    <w:p w14:paraId="16562DF0">
      <w:pPr>
        <w:widowControl/>
        <w:spacing w:line="420" w:lineRule="atLeast"/>
        <w:ind w:firstLine="480"/>
        <w:rPr>
          <w:rFonts w:ascii="仿宋" w:hAnsi="仿宋" w:eastAsia="仿宋" w:cs="仿宋"/>
          <w:kern w:val="0"/>
          <w:sz w:val="24"/>
          <w:szCs w:val="24"/>
        </w:rPr>
      </w:pPr>
    </w:p>
    <w:p w14:paraId="032D205D">
      <w:pPr>
        <w:widowControl/>
        <w:spacing w:line="420" w:lineRule="atLeast"/>
        <w:ind w:firstLine="480"/>
        <w:rPr>
          <w:rFonts w:ascii="仿宋" w:hAnsi="仿宋" w:eastAsia="仿宋" w:cs="仿宋"/>
          <w:kern w:val="0"/>
          <w:sz w:val="24"/>
          <w:szCs w:val="24"/>
        </w:rPr>
      </w:pPr>
    </w:p>
    <w:p w14:paraId="753F50E5">
      <w:pPr>
        <w:widowControl/>
        <w:spacing w:line="420" w:lineRule="atLeast"/>
        <w:ind w:firstLine="480"/>
        <w:rPr>
          <w:rFonts w:ascii="仿宋" w:hAnsi="仿宋" w:eastAsia="仿宋" w:cs="仿宋"/>
          <w:kern w:val="0"/>
          <w:sz w:val="24"/>
          <w:szCs w:val="24"/>
        </w:rPr>
      </w:pPr>
    </w:p>
    <w:p w14:paraId="190F5B7B">
      <w:pPr>
        <w:widowControl/>
        <w:spacing w:line="420" w:lineRule="atLeast"/>
        <w:ind w:firstLine="480"/>
        <w:rPr>
          <w:rFonts w:ascii="仿宋" w:hAnsi="仿宋" w:eastAsia="仿宋" w:cs="仿宋"/>
          <w:kern w:val="0"/>
          <w:sz w:val="24"/>
          <w:szCs w:val="24"/>
        </w:rPr>
      </w:pPr>
    </w:p>
    <w:p w14:paraId="7D3532A8">
      <w:pPr>
        <w:widowControl/>
        <w:spacing w:line="420" w:lineRule="atLeast"/>
        <w:rPr>
          <w:rFonts w:ascii="仿宋" w:hAnsi="仿宋" w:eastAsia="仿宋" w:cs="仿宋"/>
          <w:kern w:val="0"/>
          <w:sz w:val="24"/>
          <w:szCs w:val="24"/>
        </w:rPr>
      </w:pPr>
    </w:p>
    <w:p w14:paraId="7CE540FA">
      <w:pPr>
        <w:ind w:firstLine="643" w:firstLineChars="200"/>
        <w:rPr>
          <w:rFonts w:ascii="仿宋" w:hAnsi="仿宋" w:eastAsia="仿宋" w:cs="仿宋"/>
          <w:b/>
          <w:bCs/>
          <w:sz w:val="32"/>
          <w:szCs w:val="32"/>
          <w:lang w:val="zh-CN"/>
        </w:rPr>
      </w:pPr>
      <w:r>
        <w:rPr>
          <w:rFonts w:hint="eastAsia" w:ascii="仿宋" w:hAnsi="仿宋" w:eastAsia="仿宋" w:cs="仿宋"/>
          <w:b/>
          <w:bCs/>
          <w:sz w:val="32"/>
          <w:szCs w:val="32"/>
          <w:lang w:val="zh-CN"/>
        </w:rPr>
        <w:br w:type="page"/>
      </w:r>
    </w:p>
    <w:p w14:paraId="01FAB108">
      <w:pPr>
        <w:keepNext w:val="0"/>
        <w:keepLines w:val="0"/>
        <w:pageBreakBefore w:val="0"/>
        <w:widowControl w:val="0"/>
        <w:kinsoku/>
        <w:wordWrap/>
        <w:overflowPunct/>
        <w:topLinePunct w:val="0"/>
        <w:autoSpaceDE w:val="0"/>
        <w:autoSpaceDN w:val="0"/>
        <w:bidi w:val="0"/>
        <w:adjustRightInd w:val="0"/>
        <w:snapToGrid/>
        <w:spacing w:line="360" w:lineRule="auto"/>
        <w:ind w:firstLine="643" w:firstLineChars="200"/>
        <w:jc w:val="center"/>
        <w:textAlignment w:val="auto"/>
        <w:rPr>
          <w:rFonts w:ascii="仿宋" w:hAnsi="仿宋" w:eastAsia="仿宋" w:cs="仿宋"/>
          <w:b/>
          <w:bCs/>
          <w:sz w:val="32"/>
          <w:szCs w:val="32"/>
          <w:lang w:val="zh-CN"/>
        </w:rPr>
      </w:pPr>
      <w:r>
        <w:rPr>
          <w:rFonts w:hint="eastAsia" w:ascii="仿宋" w:hAnsi="仿宋" w:eastAsia="仿宋" w:cs="仿宋"/>
          <w:b/>
          <w:bCs/>
          <w:sz w:val="32"/>
          <w:szCs w:val="32"/>
          <w:lang w:val="zh-CN"/>
        </w:rPr>
        <w:t>第二章 投标须知</w:t>
      </w:r>
    </w:p>
    <w:p w14:paraId="09663D47">
      <w:pPr>
        <w:widowControl/>
        <w:spacing w:line="420" w:lineRule="atLeast"/>
        <w:ind w:firstLine="482" w:firstLineChars="200"/>
        <w:jc w:val="center"/>
        <w:rPr>
          <w:rFonts w:ascii="仿宋" w:hAnsi="仿宋" w:eastAsia="仿宋" w:cs="仿宋"/>
          <w:b/>
          <w:kern w:val="0"/>
          <w:sz w:val="24"/>
          <w:szCs w:val="24"/>
        </w:rPr>
      </w:pPr>
      <w:r>
        <w:rPr>
          <w:rFonts w:hint="eastAsia" w:ascii="仿宋" w:hAnsi="仿宋" w:eastAsia="仿宋" w:cs="仿宋"/>
          <w:b/>
          <w:kern w:val="0"/>
          <w:sz w:val="24"/>
          <w:szCs w:val="24"/>
        </w:rPr>
        <w:t>一、投标人须知前附表</w:t>
      </w:r>
    </w:p>
    <w:tbl>
      <w:tblPr>
        <w:tblStyle w:val="18"/>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49"/>
        <w:gridCol w:w="6511"/>
      </w:tblGrid>
      <w:tr w14:paraId="5448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32497735">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序号</w:t>
            </w:r>
          </w:p>
        </w:tc>
        <w:tc>
          <w:tcPr>
            <w:tcW w:w="1949" w:type="dxa"/>
            <w:vAlign w:val="center"/>
          </w:tcPr>
          <w:p w14:paraId="476EEF61">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项  目</w:t>
            </w:r>
          </w:p>
        </w:tc>
        <w:tc>
          <w:tcPr>
            <w:tcW w:w="6511" w:type="dxa"/>
            <w:vAlign w:val="center"/>
          </w:tcPr>
          <w:p w14:paraId="05E2439B">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内  容</w:t>
            </w:r>
          </w:p>
        </w:tc>
      </w:tr>
      <w:tr w14:paraId="57CA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73EDFFE7">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1</w:t>
            </w:r>
          </w:p>
        </w:tc>
        <w:tc>
          <w:tcPr>
            <w:tcW w:w="1949" w:type="dxa"/>
            <w:vAlign w:val="center"/>
          </w:tcPr>
          <w:p w14:paraId="0C7F41A6">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项目概况</w:t>
            </w:r>
          </w:p>
        </w:tc>
        <w:tc>
          <w:tcPr>
            <w:tcW w:w="6511" w:type="dxa"/>
            <w:vAlign w:val="center"/>
          </w:tcPr>
          <w:p w14:paraId="0906332F">
            <w:pPr>
              <w:rPr>
                <w:rFonts w:ascii="仿宋" w:hAnsi="仿宋" w:eastAsia="仿宋" w:cs="仿宋"/>
                <w:sz w:val="24"/>
                <w:szCs w:val="24"/>
              </w:rPr>
            </w:pPr>
            <w:r>
              <w:rPr>
                <w:rFonts w:hint="eastAsia" w:ascii="仿宋" w:hAnsi="仿宋" w:eastAsia="仿宋" w:cs="仿宋"/>
                <w:sz w:val="24"/>
                <w:szCs w:val="24"/>
              </w:rPr>
              <w:t>项目名称：浙江大学国际健康医学研究院</w:t>
            </w:r>
            <w:r>
              <w:rPr>
                <w:rFonts w:hint="eastAsia" w:ascii="仿宋" w:hAnsi="仿宋" w:eastAsia="仿宋" w:cs="仿宋"/>
                <w:sz w:val="24"/>
                <w:szCs w:val="24"/>
                <w:lang w:val="en-US" w:eastAsia="zh-CN"/>
              </w:rPr>
              <w:t>商务车租赁</w:t>
            </w:r>
            <w:r>
              <w:rPr>
                <w:rFonts w:hint="eastAsia" w:ascii="仿宋" w:hAnsi="仿宋" w:eastAsia="仿宋" w:cs="仿宋"/>
                <w:sz w:val="24"/>
                <w:szCs w:val="24"/>
              </w:rPr>
              <w:t>服务</w:t>
            </w:r>
          </w:p>
          <w:p w14:paraId="4DE63630">
            <w:pPr>
              <w:rPr>
                <w:rFonts w:ascii="仿宋" w:hAnsi="仿宋" w:eastAsia="仿宋" w:cs="仿宋"/>
                <w:sz w:val="24"/>
                <w:lang w:val="zh-CN"/>
              </w:rPr>
            </w:pPr>
            <w:r>
              <w:rPr>
                <w:rFonts w:hint="eastAsia" w:ascii="仿宋" w:hAnsi="仿宋" w:eastAsia="仿宋" w:cs="仿宋"/>
                <w:sz w:val="24"/>
                <w:lang w:val="zh-CN"/>
              </w:rPr>
              <w:t>地点：</w:t>
            </w:r>
            <w:r>
              <w:rPr>
                <w:rFonts w:hint="eastAsia" w:ascii="仿宋" w:hAnsi="仿宋" w:eastAsia="仿宋" w:cs="仿宋"/>
                <w:sz w:val="24"/>
                <w:szCs w:val="24"/>
                <w:lang w:eastAsia="zh-CN"/>
              </w:rPr>
              <w:t>浙江省义乌市稠州北路1575号</w:t>
            </w:r>
          </w:p>
          <w:p w14:paraId="13B9BE69">
            <w:pPr>
              <w:rPr>
                <w:rFonts w:ascii="仿宋" w:hAnsi="仿宋" w:eastAsia="仿宋" w:cs="仿宋"/>
                <w:sz w:val="24"/>
                <w:lang w:val="zh-CN"/>
              </w:rPr>
            </w:pPr>
            <w:r>
              <w:rPr>
                <w:rFonts w:hint="eastAsia" w:ascii="仿宋" w:hAnsi="仿宋" w:eastAsia="仿宋" w:cs="仿宋"/>
                <w:sz w:val="24"/>
                <w:lang w:val="zh-CN"/>
              </w:rPr>
              <w:t>招标人：浙江大学国际健康医学研究院</w:t>
            </w:r>
          </w:p>
        </w:tc>
      </w:tr>
      <w:tr w14:paraId="4E75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0D1D85CA">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2</w:t>
            </w:r>
          </w:p>
        </w:tc>
        <w:tc>
          <w:tcPr>
            <w:tcW w:w="1949" w:type="dxa"/>
            <w:vAlign w:val="center"/>
          </w:tcPr>
          <w:p w14:paraId="40A25B2B">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招标内容</w:t>
            </w:r>
          </w:p>
        </w:tc>
        <w:tc>
          <w:tcPr>
            <w:tcW w:w="6511" w:type="dxa"/>
            <w:vAlign w:val="center"/>
          </w:tcPr>
          <w:p w14:paraId="2F9050B9">
            <w:pPr>
              <w:pStyle w:val="9"/>
              <w:spacing w:line="240" w:lineRule="auto"/>
              <w:ind w:firstLine="0"/>
              <w:jc w:val="both"/>
              <w:rPr>
                <w:rFonts w:ascii="仿宋" w:hAnsi="仿宋" w:eastAsia="仿宋" w:cs="仿宋"/>
                <w:kern w:val="2"/>
                <w:sz w:val="24"/>
                <w:szCs w:val="24"/>
              </w:rPr>
            </w:pPr>
            <w:r>
              <w:rPr>
                <w:rFonts w:hint="eastAsia" w:ascii="仿宋" w:hAnsi="仿宋" w:eastAsia="仿宋" w:cs="仿宋"/>
                <w:sz w:val="24"/>
                <w:szCs w:val="24"/>
              </w:rPr>
              <w:t>浙江大学国际健康医学研究院</w:t>
            </w:r>
            <w:r>
              <w:rPr>
                <w:rFonts w:hint="eastAsia" w:ascii="仿宋" w:hAnsi="仿宋" w:eastAsia="仿宋" w:cs="仿宋"/>
                <w:sz w:val="24"/>
                <w:szCs w:val="24"/>
                <w:lang w:val="en-US" w:eastAsia="zh-CN"/>
              </w:rPr>
              <w:t>商务车租赁</w:t>
            </w:r>
            <w:r>
              <w:rPr>
                <w:rFonts w:hint="eastAsia" w:ascii="仿宋" w:hAnsi="仿宋" w:eastAsia="仿宋" w:cs="仿宋"/>
                <w:sz w:val="24"/>
                <w:szCs w:val="24"/>
              </w:rPr>
              <w:t>服务（不含驾驶员，含车辆、保险、维保等全包服务）</w:t>
            </w:r>
            <w:r>
              <w:rPr>
                <w:rFonts w:hint="eastAsia" w:ascii="仿宋" w:hAnsi="仿宋" w:eastAsia="仿宋" w:cs="仿宋"/>
                <w:kern w:val="2"/>
                <w:sz w:val="24"/>
                <w:szCs w:val="24"/>
              </w:rPr>
              <w:t>（详见本招标文件第四章 招标服务内容）</w:t>
            </w:r>
          </w:p>
        </w:tc>
      </w:tr>
      <w:tr w14:paraId="16B4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0D3CEBBD">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3</w:t>
            </w:r>
          </w:p>
        </w:tc>
        <w:tc>
          <w:tcPr>
            <w:tcW w:w="1949" w:type="dxa"/>
            <w:vAlign w:val="center"/>
          </w:tcPr>
          <w:p w14:paraId="752C758B">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投标人资格要求</w:t>
            </w:r>
          </w:p>
        </w:tc>
        <w:tc>
          <w:tcPr>
            <w:tcW w:w="6511" w:type="dxa"/>
            <w:vAlign w:val="center"/>
          </w:tcPr>
          <w:p w14:paraId="45A64510">
            <w:pPr>
              <w:pStyle w:val="9"/>
              <w:spacing w:line="240" w:lineRule="auto"/>
              <w:ind w:firstLine="0"/>
              <w:jc w:val="both"/>
              <w:rPr>
                <w:rFonts w:ascii="仿宋" w:hAnsi="仿宋" w:eastAsia="仿宋" w:cs="仿宋"/>
                <w:kern w:val="2"/>
                <w:sz w:val="24"/>
                <w:szCs w:val="24"/>
              </w:rPr>
            </w:pPr>
            <w:r>
              <w:rPr>
                <w:rFonts w:hint="eastAsia" w:ascii="仿宋" w:hAnsi="仿宋" w:eastAsia="仿宋" w:cs="仿宋"/>
                <w:kern w:val="2"/>
                <w:sz w:val="24"/>
                <w:szCs w:val="24"/>
              </w:rPr>
              <w:t>见招标公告中的“五、投标单位的资格要求”</w:t>
            </w:r>
          </w:p>
        </w:tc>
      </w:tr>
      <w:tr w14:paraId="6FE5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21330990">
            <w:pPr>
              <w:pStyle w:val="9"/>
              <w:spacing w:line="240" w:lineRule="auto"/>
              <w:ind w:firstLine="0"/>
              <w:jc w:val="center"/>
              <w:rPr>
                <w:rFonts w:ascii="仿宋" w:hAnsi="仿宋" w:eastAsia="仿宋" w:cs="仿宋"/>
                <w:kern w:val="2"/>
                <w:sz w:val="24"/>
                <w:szCs w:val="24"/>
              </w:rPr>
            </w:pPr>
            <w:r>
              <w:rPr>
                <w:rFonts w:hint="eastAsia" w:ascii="仿宋" w:hAnsi="仿宋" w:eastAsia="仿宋" w:cs="仿宋"/>
                <w:kern w:val="2"/>
                <w:sz w:val="24"/>
                <w:szCs w:val="24"/>
              </w:rPr>
              <w:t>4</w:t>
            </w:r>
          </w:p>
        </w:tc>
        <w:tc>
          <w:tcPr>
            <w:tcW w:w="1949" w:type="dxa"/>
            <w:vAlign w:val="center"/>
          </w:tcPr>
          <w:p w14:paraId="3E029CF9">
            <w:pPr>
              <w:pStyle w:val="9"/>
              <w:spacing w:line="240" w:lineRule="auto"/>
              <w:ind w:firstLine="0"/>
              <w:jc w:val="both"/>
              <w:rPr>
                <w:rFonts w:hint="default" w:ascii="仿宋" w:hAnsi="仿宋" w:eastAsia="仿宋" w:cs="仿宋"/>
                <w:sz w:val="24"/>
                <w:szCs w:val="24"/>
                <w:lang w:val="en-US" w:eastAsia="zh-CN"/>
              </w:rPr>
            </w:pPr>
            <w:r>
              <w:rPr>
                <w:rFonts w:hint="eastAsia" w:ascii="仿宋" w:hAnsi="仿宋" w:eastAsia="仿宋" w:cs="仿宋"/>
                <w:kern w:val="2"/>
                <w:sz w:val="24"/>
                <w:szCs w:val="24"/>
                <w:lang w:val="en-US" w:eastAsia="zh-CN"/>
              </w:rPr>
              <w:t>预算控制价</w:t>
            </w:r>
          </w:p>
        </w:tc>
        <w:tc>
          <w:tcPr>
            <w:tcW w:w="6511" w:type="dxa"/>
            <w:vAlign w:val="center"/>
          </w:tcPr>
          <w:p w14:paraId="054CD720">
            <w:pPr>
              <w:pStyle w:val="9"/>
              <w:spacing w:line="240" w:lineRule="auto"/>
              <w:ind w:firstLine="0"/>
              <w:jc w:val="both"/>
              <w:rPr>
                <w:rFonts w:ascii="仿宋" w:hAnsi="仿宋" w:eastAsia="仿宋" w:cs="仿宋"/>
                <w:kern w:val="2"/>
                <w:sz w:val="24"/>
                <w:szCs w:val="24"/>
              </w:rPr>
            </w:pPr>
            <w:r>
              <w:rPr>
                <w:rFonts w:hint="eastAsia" w:ascii="仿宋" w:hAnsi="仿宋" w:eastAsia="仿宋" w:cs="仿宋"/>
                <w:kern w:val="2"/>
                <w:sz w:val="24"/>
                <w:szCs w:val="24"/>
              </w:rPr>
              <w:t>最高限价：17.5万元（超过此价格的报价将被拒绝）</w:t>
            </w:r>
          </w:p>
        </w:tc>
      </w:tr>
      <w:tr w14:paraId="5897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55197758">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5</w:t>
            </w:r>
          </w:p>
        </w:tc>
        <w:tc>
          <w:tcPr>
            <w:tcW w:w="1949" w:type="dxa"/>
            <w:vAlign w:val="center"/>
          </w:tcPr>
          <w:p w14:paraId="4D043D51">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结算方式</w:t>
            </w:r>
          </w:p>
        </w:tc>
        <w:tc>
          <w:tcPr>
            <w:tcW w:w="6511" w:type="dxa"/>
            <w:vAlign w:val="center"/>
          </w:tcPr>
          <w:p w14:paraId="0B0BA3CC">
            <w:pPr>
              <w:pStyle w:val="8"/>
              <w:rPr>
                <w:rFonts w:ascii="仿宋" w:hAnsi="仿宋" w:eastAsia="仿宋" w:cs="仿宋"/>
                <w:sz w:val="24"/>
                <w:szCs w:val="24"/>
                <w:u w:val="single"/>
              </w:rPr>
            </w:pPr>
            <w:r>
              <w:rPr>
                <w:rFonts w:hint="eastAsia" w:ascii="仿宋" w:hAnsi="仿宋" w:eastAsia="仿宋" w:cs="仿宋"/>
                <w:bCs/>
                <w:sz w:val="24"/>
                <w:szCs w:val="24"/>
              </w:rPr>
              <w:t>按</w:t>
            </w:r>
            <w:r>
              <w:rPr>
                <w:rFonts w:hint="eastAsia" w:ascii="仿宋" w:hAnsi="仿宋" w:eastAsia="仿宋" w:cs="仿宋"/>
                <w:bCs/>
                <w:sz w:val="24"/>
                <w:szCs w:val="24"/>
                <w:lang w:val="en-US" w:eastAsia="zh-CN"/>
              </w:rPr>
              <w:t>年度</w:t>
            </w:r>
            <w:r>
              <w:rPr>
                <w:rFonts w:hint="eastAsia" w:ascii="仿宋" w:hAnsi="仿宋" w:eastAsia="仿宋" w:cs="仿宋"/>
                <w:bCs/>
                <w:sz w:val="24"/>
                <w:szCs w:val="24"/>
              </w:rPr>
              <w:t>结算。</w:t>
            </w:r>
            <w:r>
              <w:rPr>
                <w:rFonts w:hint="eastAsia" w:ascii="仿宋_GB2312" w:hAnsi="仿宋" w:eastAsia="仿宋_GB2312" w:cs="仿宋"/>
                <w:color w:val="auto"/>
                <w:sz w:val="24"/>
                <w:highlight w:val="none"/>
              </w:rPr>
              <w:t>先付租金后用车，上述款项均为含税价。</w:t>
            </w:r>
            <w:r>
              <w:rPr>
                <w:rFonts w:hint="eastAsia" w:ascii="仿宋_GB2312" w:hAnsi="仿宋" w:eastAsia="仿宋_GB2312" w:cs="仿宋"/>
                <w:color w:val="auto"/>
                <w:sz w:val="24"/>
                <w:highlight w:val="none"/>
                <w:lang w:val="en-US" w:eastAsia="zh-CN"/>
              </w:rPr>
              <w:t>承租方</w:t>
            </w:r>
            <w:r>
              <w:rPr>
                <w:rFonts w:hint="eastAsia" w:ascii="仿宋_GB2312" w:hAnsi="仿宋" w:eastAsia="仿宋_GB2312" w:cs="仿宋"/>
                <w:color w:val="auto"/>
                <w:sz w:val="24"/>
                <w:highlight w:val="none"/>
              </w:rPr>
              <w:t>收到</w:t>
            </w:r>
            <w:r>
              <w:rPr>
                <w:rFonts w:hint="eastAsia" w:ascii="仿宋_GB2312" w:hAnsi="仿宋" w:eastAsia="仿宋_GB2312" w:cs="仿宋"/>
                <w:color w:val="auto"/>
                <w:sz w:val="24"/>
                <w:highlight w:val="none"/>
                <w:lang w:val="en-US" w:eastAsia="zh-CN"/>
              </w:rPr>
              <w:t>出租方</w:t>
            </w:r>
            <w:r>
              <w:rPr>
                <w:rFonts w:hint="eastAsia" w:ascii="仿宋_GB2312" w:hAnsi="仿宋" w:eastAsia="仿宋_GB2312" w:cs="仿宋"/>
                <w:color w:val="auto"/>
                <w:sz w:val="24"/>
                <w:highlight w:val="none"/>
              </w:rPr>
              <w:t>开具的符合国家规定的发票后</w:t>
            </w:r>
            <w:r>
              <w:rPr>
                <w:rFonts w:hint="eastAsia" w:ascii="仿宋_GB2312" w:hAnsi="仿宋" w:eastAsia="仿宋_GB2312" w:cs="仿宋"/>
                <w:color w:val="auto"/>
                <w:sz w:val="24"/>
                <w:highlight w:val="none"/>
                <w:u w:val="single"/>
                <w:lang w:val="en-US" w:eastAsia="zh-CN"/>
              </w:rPr>
              <w:t>15</w:t>
            </w:r>
            <w:r>
              <w:rPr>
                <w:rFonts w:hint="eastAsia" w:ascii="仿宋_GB2312" w:hAnsi="仿宋" w:eastAsia="仿宋_GB2312" w:cs="仿宋"/>
                <w:color w:val="auto"/>
                <w:sz w:val="24"/>
                <w:highlight w:val="none"/>
              </w:rPr>
              <w:t>日内向</w:t>
            </w:r>
            <w:r>
              <w:rPr>
                <w:rFonts w:hint="eastAsia" w:ascii="仿宋_GB2312" w:hAnsi="仿宋" w:eastAsia="仿宋_GB2312" w:cs="仿宋"/>
                <w:color w:val="auto"/>
                <w:sz w:val="24"/>
                <w:highlight w:val="none"/>
                <w:lang w:val="en-US" w:eastAsia="zh-CN"/>
              </w:rPr>
              <w:t>出租方</w:t>
            </w:r>
            <w:r>
              <w:rPr>
                <w:rFonts w:hint="eastAsia" w:ascii="仿宋_GB2312" w:hAnsi="仿宋" w:eastAsia="仿宋_GB2312" w:cs="仿宋"/>
                <w:color w:val="auto"/>
                <w:sz w:val="24"/>
                <w:highlight w:val="none"/>
              </w:rPr>
              <w:t>支付相应款项。</w:t>
            </w:r>
          </w:p>
        </w:tc>
      </w:tr>
      <w:tr w14:paraId="7757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4895E104">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6</w:t>
            </w:r>
          </w:p>
        </w:tc>
        <w:tc>
          <w:tcPr>
            <w:tcW w:w="1949" w:type="dxa"/>
            <w:vAlign w:val="center"/>
          </w:tcPr>
          <w:p w14:paraId="38E62714">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服务期限</w:t>
            </w:r>
          </w:p>
        </w:tc>
        <w:tc>
          <w:tcPr>
            <w:tcW w:w="6511" w:type="dxa"/>
            <w:vAlign w:val="center"/>
          </w:tcPr>
          <w:p w14:paraId="7075EED3">
            <w:pPr>
              <w:pStyle w:val="8"/>
              <w:rPr>
                <w:rFonts w:ascii="仿宋" w:hAnsi="仿宋" w:eastAsia="仿宋" w:cs="仿宋"/>
                <w:bCs/>
                <w:sz w:val="24"/>
                <w:szCs w:val="24"/>
              </w:rPr>
            </w:pPr>
            <w:r>
              <w:rPr>
                <w:rFonts w:hint="eastAsia" w:ascii="仿宋" w:hAnsi="仿宋" w:eastAsia="仿宋" w:cs="仿宋"/>
                <w:bCs/>
                <w:sz w:val="24"/>
                <w:szCs w:val="24"/>
              </w:rPr>
              <w:t>壹年。</w:t>
            </w:r>
            <w:r>
              <w:rPr>
                <w:rFonts w:hint="eastAsia" w:ascii="仿宋" w:hAnsi="仿宋" w:eastAsia="仿宋" w:cs="仿宋"/>
                <w:bCs/>
                <w:sz w:val="24"/>
                <w:szCs w:val="24"/>
                <w:lang w:val="en-US" w:eastAsia="zh-CN"/>
              </w:rPr>
              <w:t>承租方</w:t>
            </w:r>
            <w:r>
              <w:rPr>
                <w:rFonts w:hint="default" w:ascii="仿宋" w:hAnsi="仿宋" w:eastAsia="仿宋" w:cs="仿宋"/>
                <w:bCs/>
                <w:sz w:val="24"/>
                <w:szCs w:val="24"/>
                <w:lang w:val="en-US"/>
              </w:rPr>
              <w:t>可与</w:t>
            </w:r>
            <w:r>
              <w:rPr>
                <w:rFonts w:hint="eastAsia" w:ascii="仿宋" w:hAnsi="仿宋" w:eastAsia="仿宋" w:cs="仿宋"/>
                <w:bCs/>
                <w:sz w:val="24"/>
                <w:szCs w:val="24"/>
              </w:rPr>
              <w:t>年度考核分数在90分（包括90分）以上的</w:t>
            </w:r>
            <w:r>
              <w:rPr>
                <w:rFonts w:hint="eastAsia" w:ascii="仿宋" w:hAnsi="仿宋" w:eastAsia="仿宋" w:cs="仿宋"/>
                <w:bCs/>
                <w:sz w:val="24"/>
                <w:szCs w:val="24"/>
                <w:lang w:val="en-US" w:eastAsia="zh-CN"/>
              </w:rPr>
              <w:t>出租方</w:t>
            </w:r>
            <w:r>
              <w:rPr>
                <w:rFonts w:hint="eastAsia" w:ascii="仿宋" w:hAnsi="仿宋" w:eastAsia="仿宋" w:cs="仿宋"/>
                <w:bCs/>
                <w:sz w:val="24"/>
                <w:szCs w:val="24"/>
              </w:rPr>
              <w:t>续签合同。如续签，则续签合同期限不超过1年，续签不超过2次，全部合同累计时间最长3年，同时新一期费用与上一期相同。</w:t>
            </w:r>
          </w:p>
        </w:tc>
      </w:tr>
      <w:tr w14:paraId="6E6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048D3C47">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7</w:t>
            </w:r>
          </w:p>
        </w:tc>
        <w:tc>
          <w:tcPr>
            <w:tcW w:w="1949" w:type="dxa"/>
            <w:vAlign w:val="center"/>
          </w:tcPr>
          <w:p w14:paraId="394E2E5C">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投标有效期</w:t>
            </w:r>
          </w:p>
        </w:tc>
        <w:tc>
          <w:tcPr>
            <w:tcW w:w="6511" w:type="dxa"/>
            <w:vAlign w:val="center"/>
          </w:tcPr>
          <w:p w14:paraId="07554C9A">
            <w:pPr>
              <w:adjustRightInd w:val="0"/>
              <w:snapToGrid w:val="0"/>
              <w:spacing w:before="96" w:after="96"/>
              <w:textAlignment w:val="bottom"/>
              <w:rPr>
                <w:rFonts w:ascii="仿宋" w:hAnsi="仿宋" w:eastAsia="仿宋" w:cs="仿宋"/>
                <w:sz w:val="24"/>
              </w:rPr>
            </w:pPr>
            <w:r>
              <w:rPr>
                <w:rFonts w:hint="eastAsia" w:ascii="仿宋" w:hAnsi="仿宋" w:eastAsia="仿宋" w:cs="仿宋"/>
                <w:sz w:val="24"/>
              </w:rPr>
              <w:t>自投标截止时间起为90日历天</w:t>
            </w:r>
          </w:p>
        </w:tc>
      </w:tr>
      <w:tr w14:paraId="37F4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363F31F5">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8</w:t>
            </w:r>
          </w:p>
        </w:tc>
        <w:tc>
          <w:tcPr>
            <w:tcW w:w="1949" w:type="dxa"/>
            <w:vAlign w:val="center"/>
          </w:tcPr>
          <w:p w14:paraId="316C5FA4">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投标文件份数</w:t>
            </w:r>
          </w:p>
        </w:tc>
        <w:tc>
          <w:tcPr>
            <w:tcW w:w="6511" w:type="dxa"/>
            <w:vAlign w:val="center"/>
          </w:tcPr>
          <w:p w14:paraId="259DF60A">
            <w:pPr>
              <w:adjustRightInd w:val="0"/>
              <w:snapToGrid w:val="0"/>
              <w:spacing w:before="96" w:after="96"/>
              <w:textAlignment w:val="bottom"/>
              <w:rPr>
                <w:rFonts w:ascii="仿宋" w:hAnsi="仿宋" w:eastAsia="仿宋" w:cs="仿宋"/>
                <w:sz w:val="24"/>
              </w:rPr>
            </w:pPr>
            <w:r>
              <w:rPr>
                <w:rFonts w:hint="eastAsia" w:ascii="仿宋" w:hAnsi="仿宋" w:eastAsia="仿宋" w:cs="仿宋"/>
                <w:sz w:val="24"/>
              </w:rPr>
              <w:t>投标文件的份数：正本1份、副本2份。</w:t>
            </w:r>
          </w:p>
        </w:tc>
      </w:tr>
      <w:tr w14:paraId="76D1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3ECB55B0">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9</w:t>
            </w:r>
          </w:p>
        </w:tc>
        <w:tc>
          <w:tcPr>
            <w:tcW w:w="1949" w:type="dxa"/>
            <w:vAlign w:val="center"/>
          </w:tcPr>
          <w:p w14:paraId="19A304E6">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招标答疑</w:t>
            </w:r>
          </w:p>
        </w:tc>
        <w:tc>
          <w:tcPr>
            <w:tcW w:w="6511" w:type="dxa"/>
            <w:vAlign w:val="center"/>
          </w:tcPr>
          <w:p w14:paraId="1DFFBBBB">
            <w:pPr>
              <w:rPr>
                <w:rFonts w:ascii="仿宋" w:hAnsi="仿宋" w:eastAsia="仿宋" w:cs="仿宋"/>
                <w:sz w:val="24"/>
              </w:rPr>
            </w:pPr>
            <w:r>
              <w:rPr>
                <w:rFonts w:hint="eastAsia" w:ascii="仿宋" w:hAnsi="仿宋" w:eastAsia="仿宋" w:cs="仿宋"/>
                <w:sz w:val="24"/>
              </w:rPr>
              <w:t>各投标人对招标文件如有疑问，请于采购文件规定获取截至时间之日起七个工作日内以书面形式提出，招标人将视情况给予回复。</w:t>
            </w:r>
          </w:p>
        </w:tc>
      </w:tr>
      <w:tr w14:paraId="6E33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6641BE47">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10</w:t>
            </w:r>
          </w:p>
        </w:tc>
        <w:tc>
          <w:tcPr>
            <w:tcW w:w="1949" w:type="dxa"/>
            <w:vAlign w:val="center"/>
          </w:tcPr>
          <w:p w14:paraId="032D946C">
            <w:pPr>
              <w:pStyle w:val="9"/>
              <w:spacing w:line="240" w:lineRule="auto"/>
              <w:ind w:firstLine="0"/>
              <w:rPr>
                <w:rFonts w:ascii="仿宋" w:hAnsi="仿宋" w:eastAsia="仿宋" w:cs="仿宋"/>
                <w:sz w:val="24"/>
                <w:szCs w:val="24"/>
              </w:rPr>
            </w:pPr>
            <w:r>
              <w:rPr>
                <w:rFonts w:hint="eastAsia" w:ascii="仿宋" w:hAnsi="仿宋" w:eastAsia="仿宋" w:cs="仿宋"/>
                <w:sz w:val="24"/>
                <w:szCs w:val="24"/>
              </w:rPr>
              <w:t>踏勘现场</w:t>
            </w:r>
          </w:p>
        </w:tc>
        <w:tc>
          <w:tcPr>
            <w:tcW w:w="6511" w:type="dxa"/>
            <w:vAlign w:val="center"/>
          </w:tcPr>
          <w:p w14:paraId="06A3928F">
            <w:pPr>
              <w:rPr>
                <w:rFonts w:ascii="仿宋" w:hAnsi="仿宋" w:eastAsia="仿宋" w:cs="仿宋"/>
                <w:sz w:val="24"/>
              </w:rPr>
            </w:pPr>
            <w:r>
              <w:rPr>
                <w:rFonts w:hint="eastAsia" w:ascii="仿宋" w:hAnsi="仿宋" w:eastAsia="仿宋" w:cs="仿宋"/>
                <w:sz w:val="24"/>
              </w:rPr>
              <w:t>招标人不组织踏勘现场，投标人如有需要，自行安排踏勘现场，并自行承担所需的费用和风险。</w:t>
            </w:r>
          </w:p>
          <w:p w14:paraId="4C3A2894">
            <w:pPr>
              <w:rPr>
                <w:rFonts w:ascii="仿宋" w:hAnsi="仿宋" w:eastAsia="仿宋" w:cs="仿宋"/>
                <w:sz w:val="24"/>
                <w:u w:val="single"/>
              </w:rPr>
            </w:pPr>
            <w:r>
              <w:rPr>
                <w:rFonts w:hint="eastAsia" w:ascii="仿宋" w:hAnsi="仿宋" w:eastAsia="仿宋" w:cs="仿宋"/>
                <w:sz w:val="24"/>
              </w:rPr>
              <w:t>地点：</w:t>
            </w:r>
            <w:r>
              <w:rPr>
                <w:rFonts w:hint="eastAsia" w:ascii="仿宋" w:hAnsi="仿宋" w:eastAsia="仿宋" w:cs="仿宋"/>
                <w:sz w:val="24"/>
                <w:szCs w:val="24"/>
                <w:lang w:eastAsia="zh-CN"/>
              </w:rPr>
              <w:t>浙江省义乌市稠州北路1575号</w:t>
            </w:r>
          </w:p>
        </w:tc>
      </w:tr>
      <w:tr w14:paraId="4E6E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4DE182E5">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11</w:t>
            </w:r>
          </w:p>
        </w:tc>
        <w:tc>
          <w:tcPr>
            <w:tcW w:w="1949" w:type="dxa"/>
            <w:vAlign w:val="center"/>
          </w:tcPr>
          <w:p w14:paraId="5F67706B">
            <w:pPr>
              <w:pStyle w:val="9"/>
              <w:spacing w:line="240" w:lineRule="auto"/>
              <w:ind w:left="0" w:leftChars="0" w:firstLine="480" w:firstLineChars="200"/>
              <w:jc w:val="both"/>
              <w:rPr>
                <w:rFonts w:ascii="仿宋" w:hAnsi="仿宋" w:eastAsia="仿宋" w:cs="仿宋"/>
                <w:sz w:val="24"/>
                <w:szCs w:val="24"/>
              </w:rPr>
            </w:pPr>
            <w:r>
              <w:rPr>
                <w:rFonts w:hint="eastAsia" w:ascii="仿宋" w:hAnsi="仿宋" w:eastAsia="仿宋" w:cs="仿宋"/>
                <w:sz w:val="24"/>
                <w:szCs w:val="24"/>
              </w:rPr>
              <w:t>投标截止时间</w:t>
            </w:r>
          </w:p>
          <w:p w14:paraId="1E50A1EC">
            <w:pPr>
              <w:pStyle w:val="9"/>
              <w:spacing w:line="240" w:lineRule="auto"/>
              <w:ind w:left="0" w:leftChars="0" w:firstLine="480" w:firstLineChars="200"/>
              <w:jc w:val="both"/>
              <w:rPr>
                <w:rFonts w:ascii="仿宋" w:hAnsi="仿宋" w:eastAsia="仿宋" w:cs="仿宋"/>
                <w:sz w:val="24"/>
                <w:szCs w:val="24"/>
              </w:rPr>
            </w:pPr>
            <w:r>
              <w:rPr>
                <w:rFonts w:hint="eastAsia" w:ascii="仿宋" w:hAnsi="仿宋" w:eastAsia="仿宋" w:cs="仿宋"/>
                <w:sz w:val="24"/>
                <w:szCs w:val="24"/>
              </w:rPr>
              <w:t>投标地点</w:t>
            </w:r>
          </w:p>
        </w:tc>
        <w:tc>
          <w:tcPr>
            <w:tcW w:w="6511" w:type="dxa"/>
            <w:vAlign w:val="center"/>
          </w:tcPr>
          <w:p w14:paraId="1660A78A">
            <w:pPr>
              <w:widowControl/>
              <w:spacing w:before="54" w:after="54"/>
              <w:ind w:right="54"/>
              <w:outlineLvl w:val="0"/>
              <w:rPr>
                <w:rFonts w:ascii="仿宋" w:hAnsi="仿宋" w:eastAsia="仿宋" w:cs="仿宋"/>
                <w:kern w:val="0"/>
                <w:sz w:val="24"/>
              </w:rPr>
            </w:pPr>
            <w:r>
              <w:rPr>
                <w:rFonts w:hint="eastAsia" w:ascii="仿宋" w:hAnsi="仿宋" w:eastAsia="仿宋" w:cs="仿宋"/>
                <w:sz w:val="24"/>
              </w:rPr>
              <w:t>投标截止时间：202</w:t>
            </w:r>
            <w:r>
              <w:rPr>
                <w:rFonts w:hint="eastAsia" w:ascii="仿宋" w:hAnsi="仿宋" w:eastAsia="仿宋" w:cs="仿宋"/>
                <w:sz w:val="24"/>
                <w:lang w:val="en-US" w:eastAsia="zh-CN"/>
              </w:rPr>
              <w:t>6</w:t>
            </w:r>
            <w:r>
              <w:rPr>
                <w:rFonts w:hint="eastAsia" w:ascii="仿宋" w:hAnsi="仿宋" w:eastAsia="仿宋" w:cs="仿宋"/>
                <w:kern w:val="0"/>
                <w:sz w:val="24"/>
              </w:rPr>
              <w:t>年</w:t>
            </w:r>
            <w:r>
              <w:rPr>
                <w:rFonts w:hint="eastAsia" w:ascii="仿宋" w:hAnsi="仿宋" w:eastAsia="仿宋" w:cs="仿宋"/>
                <w:kern w:val="0"/>
                <w:sz w:val="24"/>
                <w:lang w:val="en-US" w:eastAsia="zh-CN"/>
              </w:rPr>
              <w:t>7</w:t>
            </w:r>
            <w:r>
              <w:rPr>
                <w:rFonts w:hint="eastAsia" w:ascii="仿宋" w:hAnsi="仿宋" w:eastAsia="仿宋" w:cs="仿宋"/>
                <w:kern w:val="0"/>
                <w:sz w:val="24"/>
              </w:rPr>
              <w:t>月</w:t>
            </w:r>
            <w:r>
              <w:rPr>
                <w:rFonts w:hint="eastAsia" w:ascii="仿宋" w:hAnsi="仿宋" w:eastAsia="仿宋" w:cs="仿宋"/>
                <w:kern w:val="0"/>
                <w:sz w:val="24"/>
                <w:lang w:val="en-US" w:eastAsia="zh-CN"/>
              </w:rPr>
              <w:t>22</w:t>
            </w:r>
            <w:r>
              <w:rPr>
                <w:rFonts w:hint="eastAsia" w:ascii="仿宋" w:hAnsi="仿宋" w:eastAsia="仿宋" w:cs="仿宋"/>
                <w:kern w:val="0"/>
                <w:sz w:val="24"/>
              </w:rPr>
              <w:t>日9:30  （北京时间）</w:t>
            </w:r>
          </w:p>
          <w:p w14:paraId="71E3E250">
            <w:pPr>
              <w:rPr>
                <w:rFonts w:ascii="仿宋" w:hAnsi="仿宋" w:eastAsia="仿宋" w:cs="仿宋"/>
                <w:sz w:val="24"/>
              </w:rPr>
            </w:pPr>
            <w:r>
              <w:rPr>
                <w:rFonts w:hint="eastAsia" w:ascii="仿宋" w:hAnsi="仿宋" w:eastAsia="仿宋" w:cs="仿宋"/>
                <w:sz w:val="24"/>
              </w:rPr>
              <w:t>投标地点：</w:t>
            </w:r>
            <w:r>
              <w:rPr>
                <w:rFonts w:hint="eastAsia" w:ascii="仿宋" w:hAnsi="仿宋" w:eastAsia="仿宋" w:cs="仿宋"/>
                <w:sz w:val="24"/>
                <w:lang w:eastAsia="zh-CN"/>
              </w:rPr>
              <w:t>浙江大学国际健康医学研究院5楼办公区508会议室</w:t>
            </w:r>
          </w:p>
        </w:tc>
      </w:tr>
      <w:tr w14:paraId="03CD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707C7DA7">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12</w:t>
            </w:r>
          </w:p>
        </w:tc>
        <w:tc>
          <w:tcPr>
            <w:tcW w:w="1949" w:type="dxa"/>
            <w:vAlign w:val="center"/>
          </w:tcPr>
          <w:p w14:paraId="72ED5B1D">
            <w:pPr>
              <w:pStyle w:val="9"/>
              <w:spacing w:line="240" w:lineRule="auto"/>
              <w:ind w:left="0" w:leftChars="0" w:firstLine="480" w:firstLineChars="200"/>
              <w:jc w:val="both"/>
              <w:rPr>
                <w:rFonts w:ascii="仿宋" w:hAnsi="仿宋" w:eastAsia="仿宋" w:cs="仿宋"/>
                <w:sz w:val="24"/>
                <w:szCs w:val="24"/>
              </w:rPr>
            </w:pPr>
            <w:r>
              <w:rPr>
                <w:rFonts w:hint="eastAsia" w:ascii="仿宋" w:hAnsi="仿宋" w:eastAsia="仿宋" w:cs="仿宋"/>
                <w:sz w:val="24"/>
                <w:szCs w:val="24"/>
              </w:rPr>
              <w:t>开标时间</w:t>
            </w:r>
          </w:p>
          <w:p w14:paraId="16CD53A9">
            <w:pPr>
              <w:pStyle w:val="9"/>
              <w:spacing w:line="240" w:lineRule="auto"/>
              <w:ind w:left="0" w:leftChars="0" w:firstLine="480" w:firstLineChars="200"/>
              <w:jc w:val="both"/>
              <w:rPr>
                <w:rFonts w:ascii="仿宋" w:hAnsi="仿宋" w:eastAsia="仿宋" w:cs="仿宋"/>
                <w:sz w:val="24"/>
                <w:szCs w:val="24"/>
              </w:rPr>
            </w:pPr>
            <w:r>
              <w:rPr>
                <w:rFonts w:hint="eastAsia" w:ascii="仿宋" w:hAnsi="仿宋" w:eastAsia="仿宋" w:cs="仿宋"/>
                <w:sz w:val="24"/>
                <w:szCs w:val="24"/>
              </w:rPr>
              <w:t>开标地点</w:t>
            </w:r>
          </w:p>
        </w:tc>
        <w:tc>
          <w:tcPr>
            <w:tcW w:w="6511" w:type="dxa"/>
            <w:vAlign w:val="center"/>
          </w:tcPr>
          <w:p w14:paraId="5E0F3211">
            <w:pPr>
              <w:widowControl/>
              <w:spacing w:before="54" w:after="54"/>
              <w:ind w:right="54"/>
              <w:outlineLvl w:val="0"/>
              <w:rPr>
                <w:rFonts w:ascii="仿宋" w:hAnsi="仿宋" w:eastAsia="仿宋" w:cs="仿宋"/>
                <w:kern w:val="0"/>
                <w:sz w:val="24"/>
              </w:rPr>
            </w:pPr>
            <w:r>
              <w:rPr>
                <w:rFonts w:hint="eastAsia" w:ascii="仿宋" w:hAnsi="仿宋" w:eastAsia="仿宋" w:cs="仿宋"/>
                <w:sz w:val="24"/>
              </w:rPr>
              <w:t>开标时间： 202</w:t>
            </w:r>
            <w:r>
              <w:rPr>
                <w:rFonts w:hint="eastAsia" w:ascii="仿宋" w:hAnsi="仿宋" w:eastAsia="仿宋" w:cs="仿宋"/>
                <w:sz w:val="24"/>
                <w:lang w:val="en-US" w:eastAsia="zh-CN"/>
              </w:rPr>
              <w:t>6</w:t>
            </w:r>
            <w:r>
              <w:rPr>
                <w:rFonts w:hint="eastAsia" w:ascii="仿宋" w:hAnsi="仿宋" w:eastAsia="仿宋" w:cs="仿宋"/>
                <w:kern w:val="0"/>
                <w:sz w:val="24"/>
              </w:rPr>
              <w:t>年</w:t>
            </w:r>
            <w:r>
              <w:rPr>
                <w:rFonts w:hint="eastAsia" w:ascii="仿宋" w:hAnsi="仿宋" w:eastAsia="仿宋" w:cs="仿宋"/>
                <w:kern w:val="0"/>
                <w:sz w:val="24"/>
                <w:lang w:val="en-US" w:eastAsia="zh-CN"/>
              </w:rPr>
              <w:t>7</w:t>
            </w:r>
            <w:r>
              <w:rPr>
                <w:rFonts w:hint="eastAsia" w:ascii="仿宋" w:hAnsi="仿宋" w:eastAsia="仿宋" w:cs="仿宋"/>
                <w:kern w:val="0"/>
                <w:sz w:val="24"/>
              </w:rPr>
              <w:t>月</w:t>
            </w:r>
            <w:r>
              <w:rPr>
                <w:rFonts w:hint="eastAsia" w:ascii="仿宋" w:hAnsi="仿宋" w:eastAsia="仿宋" w:cs="仿宋"/>
                <w:kern w:val="0"/>
                <w:sz w:val="24"/>
                <w:lang w:val="en-US" w:eastAsia="zh-CN"/>
              </w:rPr>
              <w:t>22</w:t>
            </w:r>
            <w:r>
              <w:rPr>
                <w:rFonts w:hint="eastAsia" w:ascii="仿宋" w:hAnsi="仿宋" w:eastAsia="仿宋" w:cs="仿宋"/>
                <w:kern w:val="0"/>
                <w:sz w:val="24"/>
              </w:rPr>
              <w:t>日9:30（北京时间）</w:t>
            </w:r>
          </w:p>
          <w:p w14:paraId="18655DD8">
            <w:pPr>
              <w:adjustRightInd w:val="0"/>
              <w:snapToGrid w:val="0"/>
              <w:spacing w:before="96" w:after="96"/>
              <w:textAlignment w:val="bottom"/>
              <w:rPr>
                <w:rFonts w:ascii="仿宋" w:hAnsi="仿宋" w:eastAsia="仿宋" w:cs="仿宋"/>
                <w:sz w:val="24"/>
              </w:rPr>
            </w:pPr>
            <w:r>
              <w:rPr>
                <w:rFonts w:hint="eastAsia" w:ascii="仿宋" w:hAnsi="仿宋" w:eastAsia="仿宋" w:cs="仿宋"/>
                <w:sz w:val="24"/>
              </w:rPr>
              <w:t>开标地点：</w:t>
            </w:r>
            <w:r>
              <w:rPr>
                <w:rFonts w:hint="eastAsia" w:ascii="仿宋" w:hAnsi="仿宋" w:eastAsia="仿宋" w:cs="仿宋"/>
                <w:sz w:val="24"/>
                <w:lang w:eastAsia="zh-CN"/>
              </w:rPr>
              <w:t>浙江大学国际健康医学研究院5楼办公区508会议室</w:t>
            </w:r>
          </w:p>
        </w:tc>
      </w:tr>
      <w:tr w14:paraId="5244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0CBC976C">
            <w:pPr>
              <w:pStyle w:val="9"/>
              <w:spacing w:line="240" w:lineRule="auto"/>
              <w:ind w:firstLine="0"/>
              <w:jc w:val="center"/>
              <w:rPr>
                <w:rFonts w:ascii="仿宋" w:hAnsi="仿宋" w:eastAsia="仿宋" w:cs="仿宋"/>
                <w:sz w:val="24"/>
                <w:szCs w:val="24"/>
              </w:rPr>
            </w:pPr>
            <w:r>
              <w:rPr>
                <w:rFonts w:hint="eastAsia" w:ascii="仿宋" w:hAnsi="仿宋" w:eastAsia="仿宋" w:cs="仿宋"/>
                <w:sz w:val="24"/>
                <w:szCs w:val="24"/>
              </w:rPr>
              <w:t>13</w:t>
            </w:r>
          </w:p>
        </w:tc>
        <w:tc>
          <w:tcPr>
            <w:tcW w:w="1949" w:type="dxa"/>
            <w:vAlign w:val="center"/>
          </w:tcPr>
          <w:p w14:paraId="3A09D337">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评标办法</w:t>
            </w:r>
          </w:p>
        </w:tc>
        <w:tc>
          <w:tcPr>
            <w:tcW w:w="6511" w:type="dxa"/>
            <w:vAlign w:val="center"/>
          </w:tcPr>
          <w:p w14:paraId="25F8BBAD">
            <w:pPr>
              <w:pStyle w:val="9"/>
              <w:spacing w:line="240" w:lineRule="auto"/>
              <w:ind w:firstLine="0"/>
              <w:jc w:val="both"/>
              <w:rPr>
                <w:rFonts w:ascii="仿宋" w:hAnsi="仿宋" w:eastAsia="仿宋" w:cs="仿宋"/>
                <w:sz w:val="24"/>
                <w:szCs w:val="24"/>
              </w:rPr>
            </w:pPr>
            <w:r>
              <w:rPr>
                <w:rFonts w:hint="eastAsia" w:ascii="仿宋" w:hAnsi="仿宋" w:eastAsia="仿宋" w:cs="仿宋"/>
                <w:sz w:val="24"/>
                <w:szCs w:val="24"/>
              </w:rPr>
              <w:t>综合评分法（技术70分+商务30分）</w:t>
            </w:r>
          </w:p>
        </w:tc>
      </w:tr>
    </w:tbl>
    <w:p w14:paraId="2C240A5A">
      <w:pPr>
        <w:autoSpaceDE w:val="0"/>
        <w:autoSpaceDN w:val="0"/>
        <w:adjustRightInd w:val="0"/>
        <w:spacing w:line="360" w:lineRule="auto"/>
        <w:ind w:firstLine="3036" w:firstLineChars="945"/>
        <w:rPr>
          <w:rFonts w:ascii="仿宋" w:hAnsi="仿宋" w:eastAsia="仿宋" w:cs="仿宋"/>
          <w:b/>
          <w:bCs/>
          <w:sz w:val="32"/>
          <w:szCs w:val="32"/>
          <w:lang w:val="zh-CN"/>
        </w:rPr>
      </w:pPr>
    </w:p>
    <w:p w14:paraId="5E503376">
      <w:pPr>
        <w:ind w:firstLine="643" w:firstLineChars="200"/>
        <w:rPr>
          <w:rFonts w:hint="eastAsia" w:ascii="仿宋" w:hAnsi="仿宋" w:eastAsia="仿宋" w:cs="仿宋"/>
          <w:b/>
          <w:bCs/>
          <w:sz w:val="32"/>
          <w:szCs w:val="32"/>
          <w:lang w:val="zh-CN"/>
        </w:rPr>
      </w:pPr>
      <w:r>
        <w:rPr>
          <w:rFonts w:hint="eastAsia" w:ascii="仿宋" w:hAnsi="仿宋" w:eastAsia="仿宋" w:cs="仿宋"/>
          <w:b/>
          <w:bCs/>
          <w:sz w:val="32"/>
          <w:szCs w:val="32"/>
          <w:lang w:val="zh-CN"/>
        </w:rPr>
        <w:br w:type="page"/>
      </w:r>
    </w:p>
    <w:p w14:paraId="7DADDD2F">
      <w:pPr>
        <w:autoSpaceDE w:val="0"/>
        <w:autoSpaceDN w:val="0"/>
        <w:adjustRightInd w:val="0"/>
        <w:spacing w:line="360" w:lineRule="auto"/>
        <w:ind w:firstLine="643" w:firstLineChars="200"/>
        <w:jc w:val="center"/>
        <w:rPr>
          <w:rFonts w:ascii="仿宋" w:hAnsi="仿宋" w:eastAsia="仿宋" w:cs="仿宋"/>
          <w:b/>
          <w:bCs/>
          <w:sz w:val="32"/>
          <w:szCs w:val="32"/>
          <w:lang w:val="zh-CN"/>
        </w:rPr>
      </w:pPr>
      <w:r>
        <w:rPr>
          <w:rFonts w:hint="eastAsia" w:ascii="仿宋" w:hAnsi="仿宋" w:eastAsia="仿宋" w:cs="仿宋"/>
          <w:b/>
          <w:bCs/>
          <w:sz w:val="32"/>
          <w:szCs w:val="32"/>
          <w:lang w:val="zh-CN"/>
        </w:rPr>
        <w:t>第三章 报价要求</w:t>
      </w:r>
    </w:p>
    <w:p w14:paraId="0115F675">
      <w:pPr>
        <w:pStyle w:val="8"/>
        <w:snapToGrid w:val="0"/>
        <w:ind w:firstLine="480" w:firstLineChars="200"/>
        <w:rPr>
          <w:rFonts w:ascii="仿宋" w:hAnsi="仿宋" w:eastAsia="仿宋" w:cs="仿宋"/>
          <w:b/>
          <w:sz w:val="24"/>
        </w:rPr>
      </w:pPr>
      <w:r>
        <w:rPr>
          <w:rFonts w:hint="eastAsia" w:ascii="仿宋" w:hAnsi="仿宋" w:eastAsia="仿宋" w:cs="仿宋"/>
          <w:sz w:val="24"/>
        </w:rPr>
        <w:t>一、投标人应根据本招标文件和招标人所提供的相关资料，按照国家有关取费标准，结合自身能力和力量的投入进行竞争报价。</w:t>
      </w:r>
      <w:r>
        <w:rPr>
          <w:rFonts w:hint="eastAsia" w:ascii="仿宋" w:hAnsi="仿宋" w:eastAsia="仿宋" w:cs="仿宋"/>
          <w:b/>
          <w:sz w:val="24"/>
        </w:rPr>
        <w:t>投标报价应为履行合同的年度最终总价</w:t>
      </w:r>
      <w:r>
        <w:rPr>
          <w:rFonts w:hint="eastAsia" w:ascii="仿宋" w:hAnsi="仿宋" w:eastAsia="仿宋" w:cs="仿宋"/>
          <w:b/>
          <w:sz w:val="24"/>
          <w:lang w:eastAsia="zh-CN"/>
        </w:rPr>
        <w:t>。</w:t>
      </w:r>
    </w:p>
    <w:p w14:paraId="1AE1D8FF">
      <w:pPr>
        <w:spacing w:line="360" w:lineRule="auto"/>
        <w:ind w:firstLine="480" w:firstLineChars="200"/>
        <w:rPr>
          <w:rFonts w:hint="eastAsia"/>
        </w:rPr>
      </w:pPr>
      <w:r>
        <w:rPr>
          <w:rFonts w:hint="eastAsia" w:ascii="仿宋" w:hAnsi="仿宋" w:eastAsia="仿宋" w:cs="仿宋"/>
          <w:sz w:val="24"/>
          <w:szCs w:val="24"/>
        </w:rPr>
        <w:t>二、报价中应包括为完成服务内容可能发生的各项费用，包含但不限于：车辆使用费（折旧费）、车辆保险费、年检费、洗车费、GPS安装及流量费、税费及一切可能发生的隐含费用。注：报价不包含燃油费/充电费、过路过桥费、停车费及违章罚款。上述费用在实际发生期间由</w:t>
      </w:r>
      <w:r>
        <w:rPr>
          <w:rFonts w:hint="eastAsia" w:ascii="仿宋" w:hAnsi="仿宋" w:eastAsia="仿宋" w:cs="仿宋"/>
          <w:sz w:val="24"/>
          <w:szCs w:val="24"/>
          <w:lang w:val="en-US" w:eastAsia="zh-CN"/>
        </w:rPr>
        <w:t>承租方</w:t>
      </w:r>
      <w:r>
        <w:rPr>
          <w:rFonts w:hint="eastAsia" w:ascii="仿宋" w:hAnsi="仿宋" w:eastAsia="仿宋" w:cs="仿宋"/>
          <w:sz w:val="24"/>
          <w:szCs w:val="24"/>
        </w:rPr>
        <w:t>自行承担。</w:t>
      </w:r>
    </w:p>
    <w:p w14:paraId="7C7C433D">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三、报价方式</w:t>
      </w:r>
    </w:p>
    <w:p w14:paraId="413B78FD">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1.投标人须按“年度包干总价”进行一次性报价；</w:t>
      </w:r>
    </w:p>
    <w:p w14:paraId="465DFE71">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2.报价表需明确列出：车辆数量（1辆）、单车年租金、年度总报价。</w:t>
      </w:r>
    </w:p>
    <w:p w14:paraId="5CDC7D61">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四、预算约束</w:t>
      </w:r>
    </w:p>
    <w:p w14:paraId="01B11609">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1.本项目年度总预算为 人民币17.5万元；</w:t>
      </w:r>
    </w:p>
    <w:p w14:paraId="2DF26EE1">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2.评标时，凡投标年度总报价超过 17.5万元 的，将被视为无效投标。</w:t>
      </w:r>
    </w:p>
    <w:p w14:paraId="23C4F92D">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五、投标人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5B62AD10">
      <w:pPr>
        <w:spacing w:line="360" w:lineRule="auto"/>
        <w:ind w:firstLine="480" w:firstLineChars="200"/>
        <w:rPr>
          <w:rFonts w:hint="eastAsia" w:ascii="仿宋" w:hAnsi="仿宋" w:eastAsia="仿宋" w:cs="仿宋"/>
          <w:sz w:val="24"/>
          <w:szCs w:val="24"/>
          <w:lang w:val="en-US" w:eastAsia="zh-CN"/>
        </w:rPr>
      </w:pPr>
      <w:bookmarkStart w:id="1" w:name="_Toc91899873"/>
      <w:r>
        <w:rPr>
          <w:rFonts w:hint="eastAsia" w:ascii="仿宋" w:hAnsi="仿宋" w:eastAsia="仿宋" w:cs="仿宋"/>
          <w:sz w:val="24"/>
          <w:szCs w:val="24"/>
          <w:lang w:val="en-US" w:eastAsia="zh-CN"/>
        </w:rPr>
        <w:t>六、采购方式</w:t>
      </w:r>
      <w:bookmarkEnd w:id="1"/>
    </w:p>
    <w:p w14:paraId="7396234A">
      <w:pPr>
        <w:pStyle w:val="8"/>
        <w:spacing w:line="360" w:lineRule="auto"/>
        <w:ind w:firstLine="480" w:firstLineChars="200"/>
        <w:rPr>
          <w:rFonts w:ascii="仿宋" w:hAnsi="仿宋" w:eastAsia="仿宋" w:cs="仿宋"/>
          <w:sz w:val="24"/>
          <w:szCs w:val="20"/>
        </w:rPr>
      </w:pPr>
      <w:r>
        <w:rPr>
          <w:rFonts w:hint="eastAsia" w:ascii="仿宋" w:hAnsi="仿宋" w:eastAsia="仿宋" w:cs="仿宋"/>
          <w:sz w:val="24"/>
          <w:szCs w:val="20"/>
        </w:rPr>
        <w:t>单位自行组织。</w:t>
      </w:r>
      <w:bookmarkStart w:id="2" w:name="_Hlt68516771"/>
      <w:bookmarkEnd w:id="2"/>
      <w:bookmarkStart w:id="3" w:name="_Hlt74388212"/>
      <w:bookmarkEnd w:id="3"/>
    </w:p>
    <w:p w14:paraId="61D4BDF9">
      <w:pPr>
        <w:pStyle w:val="8"/>
        <w:spacing w:line="360" w:lineRule="auto"/>
        <w:ind w:firstLine="480" w:firstLineChars="200"/>
        <w:rPr>
          <w:rFonts w:ascii="仿宋" w:hAnsi="仿宋" w:eastAsia="仿宋" w:cs="仿宋"/>
          <w:sz w:val="24"/>
          <w:szCs w:val="20"/>
        </w:rPr>
      </w:pPr>
      <w:bookmarkStart w:id="4" w:name="_Toc91899877"/>
      <w:bookmarkStart w:id="5" w:name="_Hlt74730303"/>
      <w:r>
        <w:rPr>
          <w:rFonts w:hint="eastAsia" w:ascii="仿宋" w:hAnsi="仿宋" w:eastAsia="仿宋" w:cs="仿宋"/>
          <w:sz w:val="24"/>
          <w:szCs w:val="20"/>
          <w:lang w:val="en-US" w:eastAsia="zh-CN"/>
        </w:rPr>
        <w:t>七</w:t>
      </w:r>
      <w:r>
        <w:rPr>
          <w:rFonts w:hint="eastAsia" w:ascii="仿宋" w:hAnsi="仿宋" w:eastAsia="仿宋" w:cs="仿宋"/>
          <w:sz w:val="24"/>
          <w:szCs w:val="20"/>
        </w:rPr>
        <w:t>、投标费用</w:t>
      </w:r>
      <w:bookmarkEnd w:id="4"/>
    </w:p>
    <w:bookmarkEnd w:id="5"/>
    <w:p w14:paraId="3988EF78">
      <w:pPr>
        <w:spacing w:line="360" w:lineRule="auto"/>
        <w:ind w:firstLine="480" w:firstLineChars="200"/>
        <w:rPr>
          <w:rFonts w:ascii="仿宋" w:hAnsi="仿宋" w:eastAsia="仿宋" w:cs="仿宋"/>
          <w:sz w:val="24"/>
        </w:rPr>
      </w:pPr>
      <w:r>
        <w:rPr>
          <w:rFonts w:hint="eastAsia" w:ascii="仿宋" w:hAnsi="仿宋" w:eastAsia="仿宋" w:cs="仿宋"/>
          <w:sz w:val="24"/>
        </w:rPr>
        <w:t>投标人需自行承担涉及投标的一切费用。</w:t>
      </w:r>
    </w:p>
    <w:p w14:paraId="5557ABA7">
      <w:pPr>
        <w:widowControl/>
        <w:ind w:firstLine="480" w:firstLineChars="200"/>
        <w:jc w:val="left"/>
        <w:rPr>
          <w:rFonts w:ascii="仿宋" w:hAnsi="仿宋" w:eastAsia="仿宋" w:cs="仿宋"/>
          <w:sz w:val="24"/>
        </w:rPr>
      </w:pPr>
      <w:r>
        <w:rPr>
          <w:rFonts w:hint="eastAsia" w:ascii="仿宋" w:hAnsi="仿宋" w:eastAsia="仿宋" w:cs="仿宋"/>
          <w:sz w:val="24"/>
        </w:rPr>
        <w:br w:type="page"/>
      </w:r>
    </w:p>
    <w:p w14:paraId="1F611670">
      <w:pPr>
        <w:spacing w:line="360" w:lineRule="auto"/>
        <w:ind w:firstLine="643" w:firstLineChars="200"/>
        <w:jc w:val="center"/>
        <w:rPr>
          <w:rFonts w:ascii="仿宋" w:hAnsi="仿宋" w:eastAsia="仿宋" w:cs="仿宋"/>
          <w:b/>
          <w:sz w:val="32"/>
          <w:szCs w:val="32"/>
        </w:rPr>
      </w:pPr>
      <w:r>
        <w:rPr>
          <w:rFonts w:hint="eastAsia" w:ascii="仿宋" w:hAnsi="仿宋" w:eastAsia="仿宋" w:cs="仿宋"/>
          <w:b/>
          <w:sz w:val="32"/>
          <w:szCs w:val="32"/>
        </w:rPr>
        <w:t>第四章   招标服务内容</w:t>
      </w:r>
    </w:p>
    <w:p w14:paraId="195C3202">
      <w:pPr>
        <w:spacing w:line="360" w:lineRule="auto"/>
        <w:ind w:firstLine="482" w:firstLineChars="200"/>
        <w:rPr>
          <w:rFonts w:hint="eastAsia" w:ascii="仿宋" w:hAnsi="仿宋" w:eastAsia="仿宋" w:cs="仿宋"/>
          <w:b/>
          <w:bCs/>
          <w:sz w:val="24"/>
          <w:lang w:val="en-US" w:eastAsia="zh-CN"/>
        </w:rPr>
      </w:pPr>
      <w:r>
        <w:rPr>
          <w:rFonts w:hint="eastAsia" w:ascii="仿宋" w:hAnsi="仿宋" w:eastAsia="仿宋" w:cs="仿宋"/>
          <w:b/>
          <w:bCs/>
          <w:sz w:val="24"/>
          <w:lang w:val="en-US" w:eastAsia="zh-CN"/>
        </w:rPr>
        <w:t>一、服务内容</w:t>
      </w:r>
    </w:p>
    <w:p w14:paraId="6AA68853">
      <w:pPr>
        <w:spacing w:line="360" w:lineRule="auto"/>
        <w:ind w:firstLine="480" w:firstLineChars="200"/>
        <w:rPr>
          <w:rFonts w:hint="eastAsia" w:ascii="仿宋" w:hAnsi="仿宋" w:eastAsia="仿宋" w:cs="仿宋"/>
          <w:sz w:val="24"/>
        </w:rPr>
      </w:pPr>
      <w:r>
        <w:rPr>
          <w:rFonts w:hint="eastAsia" w:ascii="仿宋" w:hAnsi="仿宋" w:eastAsia="仿宋" w:cs="仿宋"/>
          <w:sz w:val="24"/>
        </w:rPr>
        <w:t>为</w:t>
      </w:r>
      <w:r>
        <w:rPr>
          <w:rFonts w:hint="eastAsia" w:ascii="仿宋" w:hAnsi="仿宋" w:eastAsia="仿宋" w:cs="仿宋"/>
          <w:sz w:val="24"/>
          <w:lang w:val="en-US" w:eastAsia="zh-CN"/>
        </w:rPr>
        <w:t>浙江大学国际健康医学</w:t>
      </w:r>
      <w:r>
        <w:rPr>
          <w:rFonts w:hint="eastAsia" w:ascii="仿宋" w:hAnsi="仿宋" w:eastAsia="仿宋" w:cs="仿宋"/>
          <w:sz w:val="24"/>
        </w:rPr>
        <w:t>研究院提供日常行政办公、会议接待、外出调研等所需的商务车（不含驾驶员）租赁服务。</w:t>
      </w:r>
    </w:p>
    <w:p w14:paraId="4579DF2B">
      <w:pPr>
        <w:numPr>
          <w:ilvl w:val="0"/>
          <w:numId w:val="0"/>
        </w:numPr>
        <w:spacing w:line="360" w:lineRule="auto"/>
        <w:ind w:firstLine="482" w:firstLineChars="200"/>
        <w:rPr>
          <w:rFonts w:hint="default" w:ascii="仿宋" w:hAnsi="仿宋" w:eastAsia="仿宋" w:cs="仿宋"/>
          <w:b/>
          <w:bCs/>
          <w:sz w:val="24"/>
          <w:lang w:val="en-US" w:eastAsia="zh-CN"/>
        </w:rPr>
      </w:pPr>
      <w:r>
        <w:rPr>
          <w:rFonts w:hint="eastAsia" w:ascii="仿宋" w:hAnsi="仿宋" w:eastAsia="仿宋" w:cs="仿宋"/>
          <w:b/>
          <w:bCs/>
          <w:kern w:val="2"/>
          <w:sz w:val="24"/>
          <w:lang w:val="en-US" w:eastAsia="zh-CN" w:bidi="ar-SA"/>
        </w:rPr>
        <w:t>二、</w:t>
      </w:r>
      <w:r>
        <w:rPr>
          <w:rFonts w:hint="eastAsia" w:ascii="仿宋" w:hAnsi="仿宋" w:eastAsia="仿宋" w:cs="仿宋"/>
          <w:b/>
          <w:bCs/>
          <w:sz w:val="24"/>
          <w:lang w:val="en-US" w:eastAsia="zh-CN"/>
        </w:rPr>
        <w:t>车辆要求</w:t>
      </w:r>
    </w:p>
    <w:p w14:paraId="5F18FAB5">
      <w:pPr>
        <w:numPr>
          <w:ilvl w:val="0"/>
          <w:numId w:val="0"/>
        </w:num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kern w:val="2"/>
          <w:sz w:val="24"/>
          <w:lang w:val="en-US" w:eastAsia="zh-CN" w:bidi="ar-SA"/>
        </w:rPr>
        <w:t>1.</w:t>
      </w:r>
      <w:r>
        <w:rPr>
          <w:rFonts w:hint="eastAsia" w:ascii="仿宋" w:hAnsi="仿宋" w:eastAsia="仿宋" w:cs="仿宋"/>
          <w:sz w:val="24"/>
          <w:lang w:val="en-US" w:eastAsia="zh-CN"/>
        </w:rPr>
        <w:t>车型要求：参照智界V9 Ultra 四驱或同等及以上档次的新能源增程式商务车。</w:t>
      </w:r>
    </w:p>
    <w:p w14:paraId="1B85D988">
      <w:pPr>
        <w:numPr>
          <w:ilvl w:val="0"/>
          <w:numId w:val="0"/>
        </w:numPr>
        <w:spacing w:line="360" w:lineRule="auto"/>
        <w:ind w:firstLine="480" w:firstLineChars="200"/>
        <w:rPr>
          <w:rFonts w:hint="default" w:ascii="仿宋" w:hAnsi="仿宋" w:eastAsia="仿宋" w:cs="仿宋"/>
          <w:sz w:val="24"/>
          <w:lang w:val="en-US" w:eastAsia="zh-CN"/>
        </w:rPr>
      </w:pPr>
      <w:r>
        <w:rPr>
          <w:rFonts w:hint="default" w:ascii="仿宋" w:hAnsi="仿宋" w:eastAsia="仿宋" w:cs="仿宋"/>
          <w:kern w:val="2"/>
          <w:sz w:val="24"/>
          <w:lang w:val="en-US" w:eastAsia="zh-CN" w:bidi="ar-SA"/>
        </w:rPr>
        <w:t>2.</w:t>
      </w:r>
      <w:r>
        <w:rPr>
          <w:rFonts w:hint="default" w:ascii="仿宋" w:hAnsi="仿宋" w:eastAsia="仿宋" w:cs="仿宋"/>
          <w:sz w:val="24"/>
          <w:lang w:val="en-US" w:eastAsia="zh-CN"/>
        </w:rPr>
        <w:t>座位与动力：7座，增程式动力系统。</w:t>
      </w:r>
    </w:p>
    <w:p w14:paraId="1D099B0F">
      <w:pPr>
        <w:numPr>
          <w:ilvl w:val="0"/>
          <w:numId w:val="0"/>
        </w:num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kern w:val="0"/>
          <w:sz w:val="24"/>
          <w:szCs w:val="24"/>
          <w:lang w:eastAsia="zh-CN"/>
        </w:rPr>
        <w:t>▲</w:t>
      </w:r>
      <w:r>
        <w:rPr>
          <w:rFonts w:hint="default" w:ascii="仿宋" w:hAnsi="仿宋" w:eastAsia="仿宋" w:cs="仿宋"/>
          <w:kern w:val="2"/>
          <w:sz w:val="24"/>
          <w:lang w:val="en-US" w:eastAsia="zh-CN" w:bidi="ar-SA"/>
        </w:rPr>
        <w:t>3.</w:t>
      </w:r>
      <w:r>
        <w:rPr>
          <w:rFonts w:hint="default" w:ascii="仿宋" w:hAnsi="仿宋" w:eastAsia="仿宋" w:cs="仿宋"/>
          <w:sz w:val="24"/>
          <w:lang w:val="en-US" w:eastAsia="zh-CN"/>
        </w:rPr>
        <w:t>牌照要求：必须为浙A牌照。</w:t>
      </w:r>
    </w:p>
    <w:p w14:paraId="19B0AE9B">
      <w:pPr>
        <w:numPr>
          <w:ilvl w:val="0"/>
          <w:numId w:val="0"/>
        </w:num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kern w:val="0"/>
          <w:sz w:val="24"/>
          <w:szCs w:val="24"/>
          <w:lang w:eastAsia="zh-CN"/>
        </w:rPr>
        <w:t>▲</w:t>
      </w:r>
      <w:r>
        <w:rPr>
          <w:rFonts w:hint="default" w:ascii="仿宋" w:hAnsi="仿宋" w:eastAsia="仿宋" w:cs="仿宋"/>
          <w:kern w:val="2"/>
          <w:sz w:val="24"/>
          <w:lang w:val="en-US" w:eastAsia="zh-CN" w:bidi="ar-SA"/>
        </w:rPr>
        <w:t>4.</w:t>
      </w:r>
      <w:r>
        <w:rPr>
          <w:rFonts w:hint="default" w:ascii="仿宋" w:hAnsi="仿宋" w:eastAsia="仿宋" w:cs="仿宋"/>
          <w:sz w:val="24"/>
          <w:lang w:val="en-US" w:eastAsia="zh-CN"/>
        </w:rPr>
        <w:t>车况要求</w:t>
      </w:r>
      <w:r>
        <w:rPr>
          <w:rFonts w:hint="eastAsia" w:ascii="仿宋" w:hAnsi="仿宋" w:eastAsia="仿宋" w:cs="仿宋"/>
          <w:sz w:val="24"/>
          <w:lang w:val="en-US" w:eastAsia="zh-CN"/>
        </w:rPr>
        <w:t>：</w:t>
      </w:r>
      <w:r>
        <w:rPr>
          <w:rFonts w:hint="default" w:ascii="仿宋" w:hAnsi="仿宋" w:eastAsia="仿宋" w:cs="仿宋"/>
          <w:sz w:val="24"/>
          <w:highlight w:val="none"/>
          <w:lang w:val="en-US" w:eastAsia="zh-CN"/>
        </w:rPr>
        <w:t>必须</w:t>
      </w:r>
      <w:r>
        <w:rPr>
          <w:rFonts w:hint="default" w:ascii="仿宋" w:hAnsi="仿宋" w:eastAsia="仿宋" w:cs="仿宋"/>
          <w:sz w:val="24"/>
          <w:lang w:val="en-US" w:eastAsia="zh-CN"/>
        </w:rPr>
        <w:t>为全新未上牌车辆</w:t>
      </w:r>
      <w:r>
        <w:rPr>
          <w:rFonts w:hint="eastAsia" w:ascii="仿宋" w:hAnsi="仿宋" w:eastAsia="仿宋" w:cs="仿宋"/>
          <w:sz w:val="24"/>
          <w:lang w:val="en-US" w:eastAsia="zh-CN"/>
        </w:rPr>
        <w:t>或</w:t>
      </w:r>
      <w:r>
        <w:rPr>
          <w:rFonts w:hint="eastAsia" w:ascii="仿宋" w:hAnsi="仿宋" w:eastAsia="仿宋" w:cs="仿宋"/>
          <w:sz w:val="24"/>
          <w:szCs w:val="24"/>
          <w:lang w:eastAsia="zh-CN"/>
        </w:rPr>
        <w:t>为上牌时间不超过1个月且行驶里程不超过100公里的准新车</w:t>
      </w:r>
      <w:r>
        <w:rPr>
          <w:rFonts w:hint="eastAsia" w:ascii="仿宋" w:hAnsi="仿宋" w:eastAsia="仿宋" w:cs="仿宋"/>
          <w:sz w:val="24"/>
          <w:lang w:val="en-US" w:eastAsia="zh-CN"/>
        </w:rPr>
        <w:t>。</w:t>
      </w:r>
    </w:p>
    <w:p w14:paraId="576F4BDE">
      <w:pPr>
        <w:numPr>
          <w:ilvl w:val="0"/>
          <w:numId w:val="0"/>
        </w:numPr>
        <w:spacing w:line="360" w:lineRule="auto"/>
        <w:ind w:firstLine="480" w:firstLineChars="200"/>
        <w:rPr>
          <w:rFonts w:hint="default" w:ascii="仿宋" w:hAnsi="仿宋" w:eastAsia="仿宋" w:cs="仿宋"/>
          <w:sz w:val="24"/>
          <w:lang w:val="en-US" w:eastAsia="zh-CN"/>
        </w:rPr>
      </w:pPr>
      <w:r>
        <w:rPr>
          <w:rFonts w:hint="default" w:ascii="仿宋" w:hAnsi="仿宋" w:eastAsia="仿宋" w:cs="仿宋"/>
          <w:kern w:val="2"/>
          <w:sz w:val="24"/>
          <w:lang w:val="en-US" w:eastAsia="zh-CN" w:bidi="ar-SA"/>
        </w:rPr>
        <w:t>5.</w:t>
      </w:r>
      <w:r>
        <w:rPr>
          <w:rFonts w:hint="default" w:ascii="仿宋" w:hAnsi="仿宋" w:eastAsia="仿宋" w:cs="仿宋"/>
          <w:sz w:val="24"/>
          <w:lang w:val="en-US" w:eastAsia="zh-CN"/>
        </w:rPr>
        <w:t>硬件配置：配备灭火器、急救包，车内保持整洁无异味。</w:t>
      </w:r>
    </w:p>
    <w:p w14:paraId="0A9D9675">
      <w:pPr>
        <w:numPr>
          <w:ilvl w:val="0"/>
          <w:numId w:val="0"/>
        </w:num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kern w:val="0"/>
          <w:sz w:val="24"/>
          <w:szCs w:val="24"/>
          <w:lang w:eastAsia="zh-CN"/>
        </w:rPr>
        <w:t>▲</w:t>
      </w:r>
      <w:r>
        <w:rPr>
          <w:rFonts w:hint="default" w:ascii="仿宋" w:hAnsi="仿宋" w:eastAsia="仿宋" w:cs="仿宋"/>
          <w:kern w:val="2"/>
          <w:sz w:val="24"/>
          <w:lang w:val="en-US" w:eastAsia="zh-CN" w:bidi="ar-SA"/>
        </w:rPr>
        <w:t>6.</w:t>
      </w:r>
      <w:r>
        <w:rPr>
          <w:rFonts w:hint="default" w:ascii="仿宋" w:hAnsi="仿宋" w:eastAsia="仿宋" w:cs="仿宋"/>
          <w:sz w:val="24"/>
          <w:lang w:val="en-US" w:eastAsia="zh-CN"/>
        </w:rPr>
        <w:t>保险要求（强制）：投标人须在投标文件中提供承诺函，保证中标后提供的车辆必须购买交强险、车辆损失险、车上人员座位险（每座壹万元）、第三者责任险（300万元 ）</w:t>
      </w:r>
      <w:r>
        <w:rPr>
          <w:rFonts w:hint="eastAsia" w:ascii="仿宋" w:hAnsi="仿宋" w:eastAsia="仿宋" w:cs="仿宋"/>
          <w:sz w:val="24"/>
          <w:lang w:val="en-US" w:eastAsia="zh-CN"/>
        </w:rPr>
        <w:t>。</w:t>
      </w:r>
    </w:p>
    <w:p w14:paraId="4EDFD996">
      <w:pPr>
        <w:numPr>
          <w:ilvl w:val="0"/>
          <w:numId w:val="0"/>
        </w:numPr>
        <w:spacing w:line="360" w:lineRule="auto"/>
        <w:ind w:firstLine="482" w:firstLineChars="200"/>
        <w:rPr>
          <w:rFonts w:hint="default" w:ascii="仿宋" w:hAnsi="仿宋" w:eastAsia="仿宋" w:cs="仿宋"/>
          <w:b/>
          <w:bCs/>
          <w:sz w:val="24"/>
          <w:lang w:val="en-US" w:eastAsia="zh-CN"/>
        </w:rPr>
      </w:pPr>
      <w:r>
        <w:rPr>
          <w:rFonts w:hint="eastAsia" w:ascii="仿宋" w:hAnsi="仿宋" w:eastAsia="仿宋" w:cs="仿宋"/>
          <w:b/>
          <w:bCs/>
          <w:kern w:val="2"/>
          <w:sz w:val="24"/>
          <w:lang w:val="en-US" w:eastAsia="zh-CN" w:bidi="ar-SA"/>
        </w:rPr>
        <w:t>三、</w:t>
      </w:r>
      <w:r>
        <w:rPr>
          <w:rFonts w:hint="eastAsia" w:ascii="仿宋" w:hAnsi="仿宋" w:eastAsia="仿宋" w:cs="仿宋"/>
          <w:b/>
          <w:bCs/>
          <w:sz w:val="24"/>
          <w:lang w:val="en-US" w:eastAsia="zh-CN"/>
        </w:rPr>
        <w:t>车辆维保与交接</w:t>
      </w:r>
    </w:p>
    <w:p w14:paraId="1AFF77C3">
      <w:pPr>
        <w:numPr>
          <w:ilvl w:val="0"/>
          <w:numId w:val="0"/>
        </w:numPr>
        <w:spacing w:line="360" w:lineRule="auto"/>
        <w:ind w:firstLine="480" w:firstLineChars="200"/>
        <w:rPr>
          <w:rFonts w:hint="default" w:ascii="仿宋" w:hAnsi="仿宋" w:eastAsia="仿宋" w:cs="仿宋"/>
          <w:sz w:val="24"/>
          <w:lang w:val="en-US" w:eastAsia="zh-CN"/>
        </w:rPr>
      </w:pPr>
      <w:r>
        <w:rPr>
          <w:rFonts w:hint="default" w:ascii="仿宋" w:hAnsi="仿宋" w:eastAsia="仿宋" w:cs="仿宋"/>
          <w:kern w:val="2"/>
          <w:sz w:val="24"/>
          <w:lang w:val="en-US" w:eastAsia="zh-CN" w:bidi="ar-SA"/>
        </w:rPr>
        <w:t>1.</w:t>
      </w:r>
      <w:r>
        <w:rPr>
          <w:rFonts w:hint="eastAsia" w:ascii="仿宋" w:hAnsi="仿宋" w:eastAsia="仿宋" w:cs="仿宋"/>
          <w:sz w:val="24"/>
          <w:lang w:val="en-US" w:eastAsia="zh-CN"/>
        </w:rPr>
        <w:t>日常维保：租赁期间，车辆的定期保养、维修等均由</w:t>
      </w:r>
      <w:r>
        <w:rPr>
          <w:rFonts w:hint="eastAsia" w:ascii="仿宋" w:hAnsi="仿宋" w:eastAsia="仿宋" w:cs="仿宋"/>
          <w:sz w:val="24"/>
          <w:highlight w:val="yellow"/>
          <w:lang w:val="en-US" w:eastAsia="zh-CN"/>
        </w:rPr>
        <w:t>承租方</w:t>
      </w:r>
      <w:r>
        <w:rPr>
          <w:rFonts w:hint="eastAsia" w:ascii="仿宋" w:hAnsi="仿宋" w:eastAsia="仿宋" w:cs="仿宋"/>
          <w:sz w:val="24"/>
          <w:lang w:val="en-US" w:eastAsia="zh-CN"/>
        </w:rPr>
        <w:t>负责并承担费用。</w:t>
      </w:r>
    </w:p>
    <w:p w14:paraId="71B81F71">
      <w:pPr>
        <w:numPr>
          <w:ilvl w:val="0"/>
          <w:numId w:val="0"/>
        </w:numPr>
        <w:spacing w:line="360" w:lineRule="auto"/>
        <w:ind w:firstLine="480" w:firstLineChars="200"/>
        <w:rPr>
          <w:rFonts w:hint="eastAsia" w:ascii="仿宋" w:hAnsi="仿宋" w:eastAsia="仿宋_GB2312" w:cs="仿宋"/>
          <w:sz w:val="24"/>
          <w:lang w:val="en-US" w:eastAsia="zh-CN"/>
        </w:rPr>
      </w:pPr>
      <w:r>
        <w:rPr>
          <w:rFonts w:hint="default" w:ascii="仿宋" w:hAnsi="仿宋" w:eastAsia="仿宋" w:cs="仿宋"/>
          <w:kern w:val="2"/>
          <w:sz w:val="24"/>
          <w:lang w:val="en-US" w:eastAsia="zh-CN" w:bidi="ar-SA"/>
        </w:rPr>
        <w:t>2.</w:t>
      </w:r>
      <w:r>
        <w:rPr>
          <w:rFonts w:hint="default" w:ascii="仿宋" w:hAnsi="仿宋" w:eastAsia="仿宋" w:cs="仿宋"/>
          <w:sz w:val="24"/>
          <w:lang w:val="en-US" w:eastAsia="zh-CN"/>
        </w:rPr>
        <w:t>故障救援：租赁期间如车辆发生故障或事故无法继续行驶，</w:t>
      </w:r>
      <w:r>
        <w:rPr>
          <w:rFonts w:hint="eastAsia" w:ascii="仿宋" w:hAnsi="仿宋" w:eastAsia="仿宋" w:cs="仿宋"/>
          <w:sz w:val="24"/>
          <w:lang w:val="en-US" w:eastAsia="zh-CN"/>
        </w:rPr>
        <w:t>出租方</w:t>
      </w:r>
      <w:r>
        <w:rPr>
          <w:rFonts w:hint="default" w:ascii="仿宋" w:hAnsi="仿宋" w:eastAsia="仿宋" w:cs="仿宋"/>
          <w:sz w:val="24"/>
          <w:lang w:val="en-US" w:eastAsia="zh-CN"/>
        </w:rPr>
        <w:t>需在接到通知后2小时内提供同级别替代车辆，且不得向</w:t>
      </w:r>
      <w:r>
        <w:rPr>
          <w:rFonts w:hint="eastAsia" w:ascii="仿宋" w:hAnsi="仿宋" w:eastAsia="仿宋" w:cs="仿宋"/>
          <w:sz w:val="24"/>
          <w:lang w:val="en-US" w:eastAsia="zh-CN"/>
        </w:rPr>
        <w:t>承租方</w:t>
      </w:r>
      <w:r>
        <w:rPr>
          <w:rFonts w:hint="default" w:ascii="仿宋" w:hAnsi="仿宋" w:eastAsia="仿宋" w:cs="仿宋"/>
          <w:sz w:val="24"/>
          <w:lang w:val="en-US" w:eastAsia="zh-CN"/>
        </w:rPr>
        <w:t>收取额外费用。</w:t>
      </w:r>
      <w:r>
        <w:rPr>
          <w:rFonts w:hint="eastAsia" w:ascii="仿宋_GB2312" w:eastAsia="仿宋_GB2312"/>
          <w:color w:val="000000"/>
          <w:sz w:val="24"/>
        </w:rPr>
        <w:t>当</w:t>
      </w:r>
      <w:r>
        <w:rPr>
          <w:rFonts w:hint="eastAsia" w:ascii="仿宋_GB2312" w:eastAsia="仿宋_GB2312"/>
          <w:color w:val="000000"/>
          <w:sz w:val="24"/>
          <w:lang w:val="en-US" w:eastAsia="zh-CN"/>
        </w:rPr>
        <w:t>承租方</w:t>
      </w:r>
      <w:r>
        <w:rPr>
          <w:rFonts w:hint="eastAsia" w:ascii="仿宋_GB2312" w:eastAsia="仿宋_GB2312"/>
          <w:color w:val="000000"/>
          <w:sz w:val="24"/>
        </w:rPr>
        <w:t>出现全责事故时，</w:t>
      </w:r>
      <w:r>
        <w:rPr>
          <w:rFonts w:hint="eastAsia" w:ascii="仿宋_GB2312" w:eastAsia="仿宋_GB2312"/>
          <w:color w:val="000000"/>
          <w:sz w:val="24"/>
          <w:lang w:val="en-US" w:eastAsia="zh-CN"/>
        </w:rPr>
        <w:t>出租方</w:t>
      </w:r>
      <w:r>
        <w:rPr>
          <w:rFonts w:hint="eastAsia" w:ascii="仿宋_GB2312" w:eastAsia="仿宋_GB2312"/>
          <w:color w:val="000000"/>
          <w:sz w:val="24"/>
        </w:rPr>
        <w:t>不提供替换车</w:t>
      </w:r>
      <w:r>
        <w:rPr>
          <w:rFonts w:hint="eastAsia" w:ascii="仿宋_GB2312" w:eastAsia="仿宋_GB2312"/>
          <w:color w:val="000000"/>
          <w:sz w:val="24"/>
          <w:lang w:eastAsia="zh-CN"/>
        </w:rPr>
        <w:t>。</w:t>
      </w:r>
    </w:p>
    <w:p w14:paraId="25A7C498">
      <w:pPr>
        <w:numPr>
          <w:ilvl w:val="0"/>
          <w:numId w:val="0"/>
        </w:numPr>
        <w:spacing w:line="360" w:lineRule="auto"/>
        <w:ind w:firstLine="480" w:firstLineChars="200"/>
        <w:rPr>
          <w:rFonts w:hint="default" w:ascii="仿宋" w:hAnsi="仿宋" w:eastAsia="仿宋" w:cs="仿宋"/>
          <w:sz w:val="24"/>
          <w:lang w:val="en-US" w:eastAsia="zh-CN"/>
        </w:rPr>
      </w:pPr>
      <w:r>
        <w:rPr>
          <w:rFonts w:hint="default" w:ascii="仿宋" w:hAnsi="仿宋" w:eastAsia="仿宋" w:cs="仿宋"/>
          <w:kern w:val="2"/>
          <w:sz w:val="24"/>
          <w:lang w:val="en-US" w:eastAsia="zh-CN" w:bidi="ar-SA"/>
        </w:rPr>
        <w:t>3.</w:t>
      </w:r>
      <w:r>
        <w:rPr>
          <w:rFonts w:hint="default" w:ascii="仿宋" w:hAnsi="仿宋" w:eastAsia="仿宋" w:cs="仿宋"/>
          <w:sz w:val="24"/>
          <w:lang w:val="en-US" w:eastAsia="zh-CN"/>
        </w:rPr>
        <w:t>车辆交接：每次车辆交接时，双方需共同确认车辆外观、里程数及油量/电量，并签署《车辆交接单》。</w:t>
      </w:r>
    </w:p>
    <w:p w14:paraId="283FDADF">
      <w:pPr>
        <w:numPr>
          <w:ilvl w:val="0"/>
          <w:numId w:val="0"/>
        </w:numPr>
        <w:spacing w:line="360" w:lineRule="auto"/>
        <w:ind w:firstLine="482" w:firstLineChars="200"/>
        <w:rPr>
          <w:rFonts w:hint="default" w:ascii="仿宋" w:hAnsi="仿宋" w:eastAsia="仿宋" w:cs="仿宋"/>
          <w:b/>
          <w:bCs/>
          <w:sz w:val="24"/>
          <w:lang w:val="en-US" w:eastAsia="zh-CN"/>
        </w:rPr>
      </w:pPr>
      <w:r>
        <w:rPr>
          <w:rFonts w:hint="eastAsia" w:ascii="仿宋" w:hAnsi="仿宋" w:eastAsia="仿宋" w:cs="仿宋"/>
          <w:b/>
          <w:bCs/>
          <w:kern w:val="2"/>
          <w:sz w:val="24"/>
          <w:lang w:val="en-US" w:eastAsia="zh-CN" w:bidi="ar-SA"/>
        </w:rPr>
        <w:t>四、</w:t>
      </w:r>
      <w:r>
        <w:rPr>
          <w:rFonts w:hint="eastAsia" w:ascii="仿宋" w:hAnsi="仿宋" w:eastAsia="仿宋" w:cs="仿宋"/>
          <w:b/>
          <w:bCs/>
          <w:sz w:val="24"/>
          <w:lang w:val="en-US" w:eastAsia="zh-CN"/>
        </w:rPr>
        <w:t>违章与事故处理</w:t>
      </w:r>
    </w:p>
    <w:p w14:paraId="6D3FE371">
      <w:pPr>
        <w:numPr>
          <w:ilvl w:val="0"/>
          <w:numId w:val="0"/>
        </w:num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kern w:val="2"/>
          <w:sz w:val="24"/>
          <w:lang w:val="en-US" w:eastAsia="zh-CN" w:bidi="ar-SA"/>
        </w:rPr>
        <w:t>1.</w:t>
      </w:r>
      <w:r>
        <w:rPr>
          <w:rFonts w:hint="eastAsia" w:ascii="仿宋" w:hAnsi="仿宋" w:eastAsia="仿宋" w:cs="仿宋"/>
          <w:sz w:val="24"/>
          <w:lang w:val="en-US" w:eastAsia="zh-CN"/>
        </w:rPr>
        <w:t>违章处理：租赁期间产生的交通违章，由实际使用人（承租方人员）负责处理并承担罚款及扣分；出租方有义务及时将违章信息通知承租方。</w:t>
      </w:r>
    </w:p>
    <w:p w14:paraId="6EE18E0A">
      <w:pPr>
        <w:numPr>
          <w:ilvl w:val="0"/>
          <w:numId w:val="0"/>
        </w:numPr>
        <w:spacing w:line="360" w:lineRule="auto"/>
        <w:ind w:firstLine="480" w:firstLineChars="200"/>
        <w:rPr>
          <w:rFonts w:hint="default" w:ascii="仿宋" w:hAnsi="仿宋" w:eastAsia="仿宋" w:cs="仿宋"/>
          <w:sz w:val="24"/>
          <w:lang w:val="en-US" w:eastAsia="zh-CN"/>
        </w:rPr>
      </w:pPr>
      <w:r>
        <w:rPr>
          <w:rFonts w:hint="default" w:ascii="仿宋" w:hAnsi="仿宋" w:eastAsia="仿宋" w:cs="仿宋"/>
          <w:kern w:val="2"/>
          <w:sz w:val="24"/>
          <w:lang w:val="en-US" w:eastAsia="zh-CN" w:bidi="ar-SA"/>
        </w:rPr>
        <w:t>2.</w:t>
      </w:r>
      <w:r>
        <w:rPr>
          <w:rFonts w:hint="default" w:ascii="仿宋" w:hAnsi="仿宋" w:eastAsia="仿宋" w:cs="仿宋"/>
          <w:sz w:val="24"/>
          <w:lang w:val="en-US" w:eastAsia="zh-CN"/>
        </w:rPr>
        <w:t>事故理赔：发生交通事故时，</w:t>
      </w:r>
      <w:r>
        <w:rPr>
          <w:rFonts w:hint="eastAsia" w:ascii="仿宋" w:hAnsi="仿宋" w:eastAsia="仿宋" w:cs="仿宋"/>
          <w:sz w:val="24"/>
          <w:lang w:val="en-US" w:eastAsia="zh-CN"/>
        </w:rPr>
        <w:t>出租方</w:t>
      </w:r>
      <w:r>
        <w:rPr>
          <w:rFonts w:hint="default" w:ascii="仿宋" w:hAnsi="仿宋" w:eastAsia="仿宋" w:cs="仿宋"/>
          <w:sz w:val="24"/>
          <w:lang w:val="en-US" w:eastAsia="zh-CN"/>
        </w:rPr>
        <w:t>须第一时间协助</w:t>
      </w:r>
      <w:r>
        <w:rPr>
          <w:rFonts w:hint="eastAsia" w:ascii="仿宋" w:hAnsi="仿宋" w:eastAsia="仿宋" w:cs="仿宋"/>
          <w:sz w:val="24"/>
          <w:lang w:val="en-US" w:eastAsia="zh-CN"/>
        </w:rPr>
        <w:t>承租方</w:t>
      </w:r>
      <w:r>
        <w:rPr>
          <w:rFonts w:hint="default" w:ascii="仿宋" w:hAnsi="仿宋" w:eastAsia="仿宋" w:cs="仿宋"/>
          <w:sz w:val="24"/>
          <w:lang w:val="en-US" w:eastAsia="zh-CN"/>
        </w:rPr>
        <w:t>进行保险报案、理赔及车辆维修等事宜。</w:t>
      </w:r>
    </w:p>
    <w:p w14:paraId="0E710541">
      <w:pPr>
        <w:ind w:firstLine="643" w:firstLineChars="200"/>
        <w:rPr>
          <w:rFonts w:ascii="仿宋" w:hAnsi="仿宋" w:eastAsia="仿宋" w:cs="仿宋"/>
          <w:b/>
          <w:sz w:val="32"/>
          <w:szCs w:val="32"/>
        </w:rPr>
      </w:pPr>
      <w:r>
        <w:rPr>
          <w:rFonts w:hint="eastAsia" w:ascii="仿宋" w:hAnsi="仿宋" w:eastAsia="仿宋" w:cs="仿宋"/>
          <w:b/>
          <w:sz w:val="32"/>
          <w:szCs w:val="32"/>
        </w:rPr>
        <w:br w:type="page"/>
      </w:r>
    </w:p>
    <w:p w14:paraId="20E3507A">
      <w:pPr>
        <w:spacing w:line="360" w:lineRule="auto"/>
        <w:ind w:firstLine="643" w:firstLineChars="200"/>
        <w:jc w:val="center"/>
        <w:rPr>
          <w:rFonts w:ascii="仿宋" w:hAnsi="仿宋" w:eastAsia="仿宋" w:cs="仿宋"/>
          <w:b/>
          <w:sz w:val="32"/>
          <w:szCs w:val="32"/>
        </w:rPr>
      </w:pPr>
      <w:r>
        <w:rPr>
          <w:rFonts w:hint="eastAsia" w:ascii="仿宋" w:hAnsi="仿宋" w:eastAsia="仿宋" w:cs="仿宋"/>
          <w:b/>
          <w:sz w:val="32"/>
          <w:szCs w:val="32"/>
        </w:rPr>
        <w:t>第五章   投标文件要求</w:t>
      </w:r>
    </w:p>
    <w:p w14:paraId="4B932532">
      <w:pPr>
        <w:spacing w:line="360" w:lineRule="auto"/>
        <w:ind w:firstLine="482" w:firstLineChars="200"/>
        <w:rPr>
          <w:rFonts w:ascii="仿宋" w:hAnsi="仿宋" w:eastAsia="仿宋" w:cs="仿宋"/>
          <w:sz w:val="24"/>
          <w:szCs w:val="21"/>
        </w:rPr>
      </w:pPr>
      <w:r>
        <w:rPr>
          <w:rFonts w:hint="eastAsia" w:ascii="仿宋" w:hAnsi="仿宋" w:eastAsia="仿宋" w:cs="仿宋"/>
          <w:b/>
          <w:bCs/>
          <w:sz w:val="24"/>
        </w:rPr>
        <w:t>一、</w:t>
      </w:r>
      <w:r>
        <w:rPr>
          <w:rFonts w:hint="eastAsia" w:ascii="仿宋" w:hAnsi="仿宋" w:eastAsia="仿宋" w:cs="仿宋"/>
          <w:sz w:val="24"/>
          <w:szCs w:val="21"/>
        </w:rPr>
        <w:t>投标方应仔细阅读招标文件的所有内容，按招标文件的要求提供投标文件，并保证所提供的全部资料的真实性，以使其投标对招标文件做出实质性响应，否则，其投标可能被拒绝。</w:t>
      </w:r>
    </w:p>
    <w:p w14:paraId="6706D6F0">
      <w:pPr>
        <w:pStyle w:val="8"/>
        <w:spacing w:line="360" w:lineRule="auto"/>
        <w:ind w:firstLine="482" w:firstLineChars="200"/>
        <w:rPr>
          <w:rFonts w:ascii="仿宋" w:hAnsi="仿宋" w:eastAsia="仿宋" w:cs="仿宋"/>
          <w:sz w:val="24"/>
          <w:szCs w:val="21"/>
        </w:rPr>
      </w:pPr>
      <w:r>
        <w:rPr>
          <w:rFonts w:hint="eastAsia" w:ascii="仿宋" w:hAnsi="仿宋" w:eastAsia="仿宋" w:cs="仿宋"/>
          <w:b/>
          <w:bCs/>
          <w:sz w:val="24"/>
          <w:szCs w:val="21"/>
        </w:rPr>
        <w:t>二、投标文件的组成</w:t>
      </w:r>
    </w:p>
    <w:p w14:paraId="0C70A4FC">
      <w:pPr>
        <w:pStyle w:val="8"/>
        <w:spacing w:line="360" w:lineRule="auto"/>
        <w:ind w:firstLine="480" w:firstLineChars="200"/>
        <w:rPr>
          <w:rFonts w:ascii="仿宋" w:hAnsi="仿宋" w:eastAsia="仿宋" w:cs="仿宋"/>
          <w:sz w:val="24"/>
          <w:szCs w:val="21"/>
        </w:rPr>
      </w:pPr>
      <w:r>
        <w:rPr>
          <w:rFonts w:hint="eastAsia" w:ascii="仿宋" w:hAnsi="仿宋" w:eastAsia="仿宋" w:cs="仿宋"/>
          <w:sz w:val="24"/>
          <w:szCs w:val="21"/>
        </w:rPr>
        <w:t>投标文件应当包括以下主要内容：技术文件、商务文件，分别装订，分开密封。</w:t>
      </w:r>
    </w:p>
    <w:p w14:paraId="58760B52">
      <w:pPr>
        <w:spacing w:line="360" w:lineRule="auto"/>
        <w:ind w:firstLine="482" w:firstLineChars="200"/>
        <w:jc w:val="left"/>
        <w:outlineLvl w:val="0"/>
        <w:rPr>
          <w:rFonts w:ascii="仿宋" w:hAnsi="仿宋" w:eastAsia="仿宋" w:cs="仿宋"/>
          <w:b/>
          <w:sz w:val="24"/>
          <w:szCs w:val="24"/>
        </w:rPr>
      </w:pPr>
      <w:bookmarkStart w:id="6" w:name="_Hlt68073093"/>
      <w:bookmarkEnd w:id="6"/>
      <w:bookmarkStart w:id="7" w:name="_Hlt68403820"/>
      <w:bookmarkEnd w:id="7"/>
      <w:bookmarkStart w:id="8" w:name="_Hlt68072998"/>
      <w:bookmarkEnd w:id="8"/>
      <w:r>
        <w:rPr>
          <w:rFonts w:hint="eastAsia" w:ascii="仿宋" w:hAnsi="仿宋" w:eastAsia="仿宋" w:cs="仿宋"/>
          <w:b/>
          <w:sz w:val="24"/>
          <w:szCs w:val="24"/>
        </w:rPr>
        <w:t>1</w:t>
      </w:r>
      <w:r>
        <w:rPr>
          <w:rFonts w:hint="eastAsia" w:ascii="仿宋" w:hAnsi="仿宋" w:eastAsia="仿宋" w:cs="仿宋"/>
          <w:b/>
          <w:sz w:val="24"/>
          <w:szCs w:val="24"/>
          <w:lang w:val="en-US" w:eastAsia="zh-CN"/>
        </w:rPr>
        <w:t>.</w:t>
      </w:r>
      <w:r>
        <w:rPr>
          <w:rFonts w:hint="eastAsia" w:ascii="仿宋" w:hAnsi="仿宋" w:eastAsia="仿宋" w:cs="仿宋"/>
          <w:b/>
          <w:sz w:val="24"/>
          <w:szCs w:val="24"/>
        </w:rPr>
        <w:t>技术文件的组成（</w:t>
      </w:r>
      <w:r>
        <w:rPr>
          <w:rFonts w:hint="eastAsia" w:ascii="仿宋" w:hAnsi="仿宋" w:eastAsia="仿宋" w:cs="仿宋"/>
          <w:b/>
          <w:bCs/>
          <w:sz w:val="24"/>
          <w:szCs w:val="24"/>
        </w:rPr>
        <w:t>逐页加盖公章）</w:t>
      </w:r>
    </w:p>
    <w:p w14:paraId="439D3656">
      <w:pPr>
        <w:spacing w:line="360" w:lineRule="auto"/>
        <w:ind w:firstLine="480" w:firstLineChars="200"/>
        <w:rPr>
          <w:rFonts w:ascii="仿宋" w:hAnsi="仿宋" w:eastAsia="仿宋" w:cs="仿宋"/>
          <w:sz w:val="24"/>
        </w:rPr>
      </w:pPr>
      <w:r>
        <w:rPr>
          <w:rFonts w:hint="eastAsia" w:ascii="仿宋" w:hAnsi="仿宋" w:eastAsia="仿宋" w:cs="仿宋"/>
          <w:sz w:val="24"/>
        </w:rPr>
        <w:t>1）营业执照、法人授权书；</w:t>
      </w:r>
    </w:p>
    <w:p w14:paraId="536CFD6D">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2）《汽车租赁经营备案证》复印件；</w:t>
      </w:r>
    </w:p>
    <w:p w14:paraId="65661612">
      <w:pPr>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w:t>
      </w:r>
      <w:r>
        <w:rPr>
          <w:rFonts w:hint="eastAsia" w:ascii="仿宋" w:hAnsi="仿宋" w:eastAsia="仿宋" w:cs="仿宋"/>
          <w:sz w:val="24"/>
          <w:lang w:val="en-US" w:eastAsia="zh-CN"/>
        </w:rPr>
        <w:t>投保承诺函</w:t>
      </w:r>
      <w:r>
        <w:rPr>
          <w:rFonts w:hint="eastAsia" w:ascii="仿宋" w:hAnsi="仿宋" w:eastAsia="仿宋" w:cs="仿宋"/>
          <w:sz w:val="24"/>
        </w:rPr>
        <w:t>：投标人须提供《保险购买承诺函》（格式自拟），承诺中标后提供的车辆将严格按照采购需求购买交强险及商业险（其中商业第三者责任险保额不低于300万元）。注：中标人须在签订合同前提供拟派车辆的真实保单复印件供采购人核验，否则采购人有权取消其中标资格；</w:t>
      </w:r>
    </w:p>
    <w:p w14:paraId="28793890">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en-US" w:eastAsia="zh-CN"/>
        </w:rPr>
        <w:t>4</w:t>
      </w:r>
      <w:r>
        <w:rPr>
          <w:rFonts w:hint="eastAsia" w:ascii="仿宋" w:hAnsi="仿宋" w:eastAsia="仿宋" w:cs="仿宋"/>
          <w:sz w:val="24"/>
        </w:rPr>
        <w:t>）自2024年1月1日以来类似“光车租赁”服务业绩表（提供合同复印件）</w:t>
      </w:r>
      <w:r>
        <w:rPr>
          <w:rFonts w:hint="eastAsia" w:ascii="仿宋" w:hAnsi="仿宋" w:eastAsia="仿宋" w:cs="仿宋"/>
          <w:sz w:val="24"/>
          <w:lang w:val="zh-CN"/>
        </w:rPr>
        <w:t>。</w:t>
      </w:r>
    </w:p>
    <w:p w14:paraId="1FD613AC">
      <w:pPr>
        <w:spacing w:line="360" w:lineRule="auto"/>
        <w:ind w:firstLine="482" w:firstLineChars="200"/>
        <w:jc w:val="left"/>
        <w:outlineLvl w:val="0"/>
        <w:rPr>
          <w:rFonts w:ascii="仿宋" w:hAnsi="仿宋" w:eastAsia="仿宋" w:cs="仿宋"/>
          <w:b/>
          <w:sz w:val="24"/>
          <w:szCs w:val="24"/>
        </w:rPr>
      </w:pPr>
      <w:r>
        <w:rPr>
          <w:rFonts w:hint="eastAsia" w:ascii="仿宋" w:hAnsi="仿宋" w:eastAsia="仿宋" w:cs="仿宋"/>
          <w:b/>
          <w:sz w:val="24"/>
          <w:szCs w:val="24"/>
          <w:lang w:eastAsia="zh-CN"/>
        </w:rPr>
        <w:t>2.</w:t>
      </w:r>
      <w:r>
        <w:rPr>
          <w:rFonts w:hint="eastAsia" w:ascii="仿宋" w:hAnsi="仿宋" w:eastAsia="仿宋" w:cs="仿宋"/>
          <w:b/>
          <w:sz w:val="24"/>
          <w:szCs w:val="24"/>
        </w:rPr>
        <w:t>商务文件的组成（</w:t>
      </w:r>
      <w:r>
        <w:rPr>
          <w:rFonts w:hint="eastAsia" w:ascii="仿宋" w:hAnsi="仿宋" w:eastAsia="仿宋" w:cs="仿宋"/>
          <w:b/>
          <w:bCs/>
          <w:sz w:val="24"/>
          <w:szCs w:val="24"/>
        </w:rPr>
        <w:t>逐页加盖公章）</w:t>
      </w:r>
    </w:p>
    <w:p w14:paraId="72BD62FB">
      <w:pPr>
        <w:pStyle w:val="8"/>
        <w:spacing w:line="360" w:lineRule="auto"/>
        <w:ind w:firstLine="480" w:firstLineChars="200"/>
        <w:rPr>
          <w:rFonts w:ascii="仿宋" w:hAnsi="仿宋" w:eastAsia="仿宋" w:cs="仿宋"/>
          <w:sz w:val="24"/>
          <w:szCs w:val="20"/>
          <w:lang w:val="zh-CN"/>
        </w:rPr>
      </w:pPr>
      <w:r>
        <w:rPr>
          <w:rFonts w:hint="eastAsia" w:ascii="仿宋" w:hAnsi="仿宋" w:eastAsia="仿宋" w:cs="仿宋"/>
          <w:sz w:val="24"/>
          <w:szCs w:val="20"/>
          <w:lang w:val="zh-CN"/>
        </w:rPr>
        <w:t>1）投标函；</w:t>
      </w:r>
    </w:p>
    <w:p w14:paraId="668B2B8C">
      <w:pPr>
        <w:pStyle w:val="8"/>
        <w:spacing w:line="360" w:lineRule="auto"/>
        <w:ind w:firstLine="480" w:firstLineChars="200"/>
        <w:rPr>
          <w:rFonts w:ascii="仿宋" w:hAnsi="仿宋" w:eastAsia="仿宋" w:cs="仿宋"/>
          <w:sz w:val="24"/>
          <w:szCs w:val="20"/>
          <w:lang w:val="zh-CN"/>
        </w:rPr>
      </w:pPr>
      <w:r>
        <w:rPr>
          <w:rFonts w:hint="eastAsia" w:ascii="仿宋" w:hAnsi="仿宋" w:eastAsia="仿宋" w:cs="仿宋"/>
          <w:sz w:val="24"/>
          <w:szCs w:val="20"/>
          <w:lang w:val="zh-CN"/>
        </w:rPr>
        <w:t>2）报价一览表；</w:t>
      </w:r>
    </w:p>
    <w:p w14:paraId="04127726">
      <w:pPr>
        <w:pStyle w:val="8"/>
        <w:spacing w:line="360" w:lineRule="auto"/>
        <w:ind w:firstLine="480" w:firstLineChars="200"/>
        <w:rPr>
          <w:rFonts w:ascii="仿宋" w:hAnsi="仿宋" w:eastAsia="仿宋" w:cs="仿宋"/>
          <w:sz w:val="24"/>
          <w:szCs w:val="20"/>
          <w:lang w:val="zh-CN"/>
        </w:rPr>
      </w:pPr>
      <w:r>
        <w:rPr>
          <w:rFonts w:hint="eastAsia" w:ascii="仿宋" w:hAnsi="仿宋" w:eastAsia="仿宋" w:cs="仿宋"/>
          <w:sz w:val="24"/>
          <w:szCs w:val="20"/>
          <w:lang w:val="zh-CN"/>
        </w:rPr>
        <w:t>3）其他投标人认为须提供的资料。</w:t>
      </w:r>
    </w:p>
    <w:p w14:paraId="5371A5C0">
      <w:pPr>
        <w:widowControl/>
        <w:spacing w:line="360" w:lineRule="auto"/>
        <w:ind w:firstLine="482" w:firstLineChars="200"/>
        <w:rPr>
          <w:rFonts w:ascii="仿宋" w:hAnsi="仿宋" w:eastAsia="仿宋" w:cs="仿宋"/>
          <w:kern w:val="0"/>
          <w:sz w:val="24"/>
          <w:szCs w:val="24"/>
        </w:rPr>
      </w:pPr>
      <w:r>
        <w:rPr>
          <w:rFonts w:hint="eastAsia" w:ascii="仿宋" w:hAnsi="仿宋" w:eastAsia="仿宋" w:cs="仿宋"/>
          <w:b/>
          <w:bCs/>
          <w:kern w:val="0"/>
          <w:sz w:val="24"/>
          <w:szCs w:val="24"/>
        </w:rPr>
        <w:t>三、投标文件制作要求</w:t>
      </w:r>
    </w:p>
    <w:p w14:paraId="49F09263">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1.投标文件正本必须用不</w:t>
      </w:r>
      <w:r>
        <w:rPr>
          <w:rFonts w:hint="eastAsia" w:ascii="仿宋" w:hAnsi="仿宋" w:eastAsia="仿宋" w:cs="仿宋"/>
          <w:kern w:val="0"/>
          <w:sz w:val="24"/>
          <w:szCs w:val="24"/>
          <w:lang w:eastAsia="zh-CN"/>
        </w:rPr>
        <w:t>褪色</w:t>
      </w:r>
      <w:r>
        <w:rPr>
          <w:rFonts w:hint="eastAsia" w:ascii="仿宋" w:hAnsi="仿宋" w:eastAsia="仿宋" w:cs="仿宋"/>
          <w:kern w:val="0"/>
          <w:sz w:val="24"/>
          <w:szCs w:val="24"/>
        </w:rPr>
        <w:t>的墨水填写或打印，幅面规格A4并装订成册，副本可用复印件。投标文件须一式3份（正本1份，副本2份）。正本与副本如有差别，以正本为准，责任由投标人自负。</w:t>
      </w:r>
    </w:p>
    <w:p w14:paraId="2D2CBF6D">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2.投标文件中不许有加行、涂抹或改写。若修改错漏处，须由法定代表人或其授权代表签字并加盖单位公章方可生效。</w:t>
      </w:r>
    </w:p>
    <w:p w14:paraId="28B87BCF">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3.投标文件封面应标明“正本”或“副本”字样。</w:t>
      </w:r>
    </w:p>
    <w:p w14:paraId="48728B6A">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4.</w:t>
      </w:r>
      <w:r>
        <w:rPr>
          <w:rFonts w:hint="eastAsia" w:ascii="仿宋" w:hAnsi="仿宋" w:eastAsia="仿宋" w:cs="仿宋"/>
          <w:b/>
          <w:bCs/>
          <w:kern w:val="0"/>
          <w:sz w:val="24"/>
          <w:szCs w:val="24"/>
        </w:rPr>
        <w:t>技术文件与商务文件应分别单独密封包装，</w:t>
      </w:r>
      <w:r>
        <w:rPr>
          <w:rFonts w:hint="eastAsia" w:ascii="仿宋" w:hAnsi="仿宋" w:eastAsia="仿宋" w:cs="仿宋"/>
          <w:b/>
          <w:bCs/>
          <w:sz w:val="24"/>
          <w:szCs w:val="24"/>
        </w:rPr>
        <w:t>相应</w:t>
      </w:r>
      <w:r>
        <w:rPr>
          <w:rFonts w:hint="eastAsia" w:ascii="仿宋" w:hAnsi="仿宋" w:eastAsia="仿宋" w:cs="仿宋"/>
          <w:b/>
          <w:bCs/>
          <w:kern w:val="0"/>
          <w:sz w:val="24"/>
          <w:szCs w:val="24"/>
        </w:rPr>
        <w:t>投标文件应装入同一密封袋内，密封包装，封口处应加盖投标单位公章；</w:t>
      </w:r>
      <w:r>
        <w:rPr>
          <w:rFonts w:hint="eastAsia" w:ascii="仿宋" w:hAnsi="仿宋" w:eastAsia="仿宋" w:cs="仿宋"/>
          <w:bCs/>
          <w:kern w:val="0"/>
          <w:sz w:val="24"/>
          <w:szCs w:val="24"/>
        </w:rPr>
        <w:t>封面注明招标项目名称和编号，投标人的名称、地址、联系人、联系电话</w:t>
      </w:r>
      <w:r>
        <w:rPr>
          <w:rFonts w:hint="eastAsia" w:ascii="仿宋" w:hAnsi="仿宋" w:eastAsia="仿宋" w:cs="仿宋"/>
          <w:b/>
          <w:bCs/>
          <w:kern w:val="0"/>
          <w:sz w:val="24"/>
          <w:szCs w:val="24"/>
        </w:rPr>
        <w:t>。</w:t>
      </w:r>
    </w:p>
    <w:p w14:paraId="6D5B4BD4">
      <w:pPr>
        <w:widowControl/>
        <w:spacing w:line="360" w:lineRule="auto"/>
        <w:ind w:firstLine="482" w:firstLineChars="200"/>
        <w:rPr>
          <w:rFonts w:ascii="仿宋" w:hAnsi="仿宋" w:eastAsia="仿宋" w:cs="仿宋"/>
          <w:kern w:val="0"/>
          <w:sz w:val="24"/>
          <w:szCs w:val="24"/>
        </w:rPr>
      </w:pPr>
      <w:r>
        <w:rPr>
          <w:rFonts w:hint="eastAsia" w:ascii="仿宋" w:hAnsi="仿宋" w:eastAsia="仿宋" w:cs="仿宋"/>
          <w:b/>
          <w:bCs/>
          <w:kern w:val="0"/>
          <w:sz w:val="24"/>
          <w:szCs w:val="24"/>
        </w:rPr>
        <w:t>四、投标文件的送达时间</w:t>
      </w:r>
      <w:r>
        <w:rPr>
          <w:rFonts w:hint="eastAsia" w:ascii="仿宋" w:hAnsi="仿宋" w:eastAsia="仿宋" w:cs="仿宋"/>
          <w:kern w:val="0"/>
          <w:sz w:val="24"/>
          <w:szCs w:val="24"/>
        </w:rPr>
        <w:t xml:space="preserve"> </w:t>
      </w:r>
    </w:p>
    <w:p w14:paraId="6278FA8D">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1.开标地点即为投标文件的递交地点，招标人在投标截止时间前一小时内接收投标文件。</w:t>
      </w:r>
    </w:p>
    <w:p w14:paraId="5630DAD9">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2.投标截止时间即为开标时间，招标方将拒绝在投标截止时间后收到的投标文件。</w:t>
      </w:r>
    </w:p>
    <w:p w14:paraId="2B4898B1">
      <w:pPr>
        <w:widowControl/>
        <w:spacing w:line="360" w:lineRule="auto"/>
        <w:ind w:firstLine="482" w:firstLineChars="200"/>
        <w:rPr>
          <w:rFonts w:ascii="仿宋" w:hAnsi="仿宋" w:eastAsia="仿宋" w:cs="仿宋"/>
          <w:kern w:val="0"/>
          <w:sz w:val="24"/>
          <w:szCs w:val="24"/>
        </w:rPr>
      </w:pPr>
      <w:r>
        <w:rPr>
          <w:rFonts w:hint="eastAsia" w:ascii="仿宋" w:hAnsi="仿宋" w:eastAsia="仿宋" w:cs="仿宋"/>
          <w:b/>
          <w:bCs/>
          <w:kern w:val="0"/>
          <w:sz w:val="24"/>
          <w:szCs w:val="24"/>
        </w:rPr>
        <w:t>五、投标单位有下列情况之一的，</w:t>
      </w:r>
      <w:r>
        <w:rPr>
          <w:rFonts w:hint="eastAsia" w:ascii="仿宋" w:hAnsi="仿宋" w:eastAsia="仿宋" w:cs="仿宋"/>
          <w:b/>
          <w:bCs/>
          <w:kern w:val="0"/>
          <w:sz w:val="24"/>
          <w:szCs w:val="24"/>
          <w:lang w:val="en-GB"/>
        </w:rPr>
        <w:t>其投标将可能被拒绝或作无效投标处理：</w:t>
      </w:r>
    </w:p>
    <w:p w14:paraId="1B167A52">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1.未在规定时间内将投标书送达规定地点的。</w:t>
      </w:r>
    </w:p>
    <w:p w14:paraId="485F6239">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2.投标书未按规定密封或未按要求加盖公章或投标文件签署不符合要求的。</w:t>
      </w:r>
    </w:p>
    <w:p w14:paraId="0E47F4A9">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3.投标文件无法定代表人签字或签字无法定代表人有效委托的。</w:t>
      </w:r>
    </w:p>
    <w:p w14:paraId="7981A399">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4.投标单位不符合投标单位资格要求</w:t>
      </w:r>
      <w:r>
        <w:rPr>
          <w:rFonts w:hint="eastAsia" w:ascii="仿宋" w:hAnsi="仿宋" w:eastAsia="仿宋" w:cs="仿宋"/>
          <w:kern w:val="0"/>
          <w:sz w:val="24"/>
          <w:szCs w:val="24"/>
          <w:lang w:eastAsia="zh-CN"/>
        </w:rPr>
        <w:t>，或未响应招标文件中标注有“▲”号实质性条款的</w:t>
      </w:r>
      <w:r>
        <w:rPr>
          <w:rFonts w:hint="eastAsia" w:ascii="仿宋" w:hAnsi="仿宋" w:eastAsia="仿宋" w:cs="仿宋"/>
          <w:kern w:val="0"/>
          <w:sz w:val="24"/>
          <w:szCs w:val="24"/>
        </w:rPr>
        <w:t>。</w:t>
      </w:r>
    </w:p>
    <w:p w14:paraId="7D6E2B3A">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5.投标单位不符合报价要求的。</w:t>
      </w:r>
    </w:p>
    <w:p w14:paraId="067D39A6">
      <w:pPr>
        <w:widowControl/>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6.投标文件中提供伪造、虚假材料的。</w:t>
      </w:r>
    </w:p>
    <w:p w14:paraId="0D19463C">
      <w:pPr>
        <w:widowControl/>
        <w:spacing w:line="360" w:lineRule="auto"/>
        <w:ind w:firstLine="480" w:firstLineChars="200"/>
        <w:rPr>
          <w:rFonts w:ascii="仿宋" w:hAnsi="仿宋" w:eastAsia="仿宋" w:cs="仿宋"/>
          <w:sz w:val="24"/>
        </w:rPr>
      </w:pPr>
      <w:r>
        <w:rPr>
          <w:rFonts w:hint="eastAsia" w:ascii="仿宋" w:hAnsi="仿宋" w:eastAsia="仿宋" w:cs="仿宋"/>
          <w:kern w:val="0"/>
          <w:sz w:val="24"/>
          <w:szCs w:val="24"/>
        </w:rPr>
        <w:t>7.投标报价经评标小组认定明显不合理的。</w:t>
      </w:r>
    </w:p>
    <w:p w14:paraId="0EAAF134">
      <w:pPr>
        <w:spacing w:line="360" w:lineRule="auto"/>
        <w:ind w:firstLine="643" w:firstLineChars="200"/>
        <w:jc w:val="both"/>
        <w:rPr>
          <w:rFonts w:ascii="仿宋" w:hAnsi="仿宋" w:eastAsia="仿宋" w:cs="仿宋"/>
          <w:b/>
          <w:sz w:val="32"/>
          <w:szCs w:val="32"/>
        </w:rPr>
      </w:pPr>
    </w:p>
    <w:p w14:paraId="4EF4127C">
      <w:pPr>
        <w:spacing w:line="360" w:lineRule="auto"/>
        <w:jc w:val="center"/>
        <w:rPr>
          <w:rFonts w:ascii="仿宋" w:hAnsi="仿宋" w:eastAsia="仿宋" w:cs="仿宋"/>
          <w:b/>
          <w:sz w:val="32"/>
          <w:szCs w:val="32"/>
        </w:rPr>
      </w:pPr>
    </w:p>
    <w:p w14:paraId="0476118B">
      <w:pPr>
        <w:ind w:firstLine="643" w:firstLineChars="200"/>
        <w:rPr>
          <w:rFonts w:ascii="仿宋" w:hAnsi="仿宋" w:eastAsia="仿宋" w:cs="仿宋"/>
          <w:b/>
          <w:sz w:val="32"/>
          <w:szCs w:val="32"/>
        </w:rPr>
      </w:pPr>
      <w:r>
        <w:rPr>
          <w:rFonts w:hint="eastAsia" w:ascii="仿宋" w:hAnsi="仿宋" w:eastAsia="仿宋" w:cs="仿宋"/>
          <w:b/>
          <w:sz w:val="32"/>
          <w:szCs w:val="32"/>
        </w:rPr>
        <w:br w:type="page"/>
      </w:r>
    </w:p>
    <w:p w14:paraId="408BA397">
      <w:pPr>
        <w:spacing w:line="360" w:lineRule="auto"/>
        <w:ind w:firstLine="643" w:firstLineChars="200"/>
        <w:jc w:val="center"/>
        <w:rPr>
          <w:rFonts w:ascii="仿宋" w:hAnsi="仿宋" w:eastAsia="仿宋" w:cs="仿宋"/>
          <w:b/>
          <w:sz w:val="32"/>
          <w:szCs w:val="32"/>
        </w:rPr>
      </w:pPr>
      <w:r>
        <w:rPr>
          <w:rFonts w:hint="eastAsia" w:ascii="仿宋" w:hAnsi="仿宋" w:eastAsia="仿宋" w:cs="仿宋"/>
          <w:b/>
          <w:sz w:val="32"/>
          <w:szCs w:val="32"/>
        </w:rPr>
        <w:t>第六章   评分办法</w:t>
      </w:r>
    </w:p>
    <w:p w14:paraId="480FA422">
      <w:pPr>
        <w:widowControl/>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本项目总分为100分。其中技术分70分、商务报价30分。合格投标人的综合得分为各部分项目汇总得分，中标候选资格按综合得分由高到低顺序排列，得分相同的，按投标</w:t>
      </w:r>
      <w:r>
        <w:rPr>
          <w:rFonts w:hint="eastAsia" w:ascii="仿宋" w:hAnsi="仿宋" w:eastAsia="仿宋" w:cs="仿宋"/>
          <w:sz w:val="24"/>
          <w:szCs w:val="24"/>
          <w:lang w:val="en-US" w:eastAsia="zh-CN"/>
        </w:rPr>
        <w:t>报价</w:t>
      </w:r>
      <w:r>
        <w:rPr>
          <w:rFonts w:hint="eastAsia" w:ascii="仿宋" w:hAnsi="仿宋" w:eastAsia="仿宋" w:cs="仿宋"/>
          <w:sz w:val="24"/>
          <w:szCs w:val="24"/>
        </w:rPr>
        <w:t>由低到高顺序排列；综合得分且投标</w:t>
      </w:r>
      <w:r>
        <w:rPr>
          <w:rFonts w:hint="eastAsia" w:ascii="仿宋" w:hAnsi="仿宋" w:eastAsia="仿宋" w:cs="仿宋"/>
          <w:sz w:val="24"/>
          <w:szCs w:val="24"/>
          <w:lang w:val="en-US" w:eastAsia="zh-CN"/>
        </w:rPr>
        <w:t>报价</w:t>
      </w:r>
      <w:r>
        <w:rPr>
          <w:rFonts w:hint="eastAsia" w:ascii="仿宋" w:hAnsi="仿宋" w:eastAsia="仿宋" w:cs="仿宋"/>
          <w:sz w:val="24"/>
          <w:szCs w:val="24"/>
        </w:rPr>
        <w:t>相同的，按技术分的优劣顺序排列。排名第一的投标人为中标候选人，排名第二的投标人为候补中标候选人，其他投标人中标候选资格依次类推。</w:t>
      </w:r>
    </w:p>
    <w:p w14:paraId="1B1882BF">
      <w:pPr>
        <w:numPr>
          <w:ilvl w:val="0"/>
          <w:numId w:val="1"/>
        </w:numPr>
        <w:tabs>
          <w:tab w:val="left" w:pos="540"/>
          <w:tab w:val="left" w:pos="884"/>
        </w:tabs>
        <w:spacing w:line="360" w:lineRule="auto"/>
        <w:ind w:firstLine="480" w:firstLineChars="200"/>
        <w:rPr>
          <w:rFonts w:ascii="仿宋" w:hAnsi="仿宋" w:eastAsia="仿宋" w:cs="仿宋"/>
          <w:b/>
          <w:bCs/>
          <w:kern w:val="0"/>
          <w:sz w:val="24"/>
          <w:szCs w:val="24"/>
        </w:rPr>
      </w:pPr>
      <w:r>
        <w:rPr>
          <w:rFonts w:hint="eastAsia" w:ascii="仿宋" w:hAnsi="仿宋" w:eastAsia="仿宋" w:cs="仿宋"/>
          <w:sz w:val="24"/>
          <w:szCs w:val="24"/>
        </w:rPr>
        <w:t>技术分满分为70分，分值分配见表格。评标委员会根据表格所列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委员会所有成员的有效评分的算术平均值，计算时保留小数2位。</w:t>
      </w:r>
    </w:p>
    <w:tbl>
      <w:tblPr>
        <w:tblStyle w:val="18"/>
        <w:tblpPr w:leftFromText="180" w:rightFromText="180" w:vertAnchor="text" w:horzAnchor="page" w:tblpX="892" w:tblpY="578"/>
        <w:tblOverlap w:val="never"/>
        <w:tblW w:w="96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506"/>
        <w:gridCol w:w="1395"/>
        <w:gridCol w:w="5866"/>
        <w:gridCol w:w="1079"/>
      </w:tblGrid>
      <w:tr w14:paraId="6310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8" w:type="dxa"/>
            <w:vMerge w:val="restart"/>
            <w:vAlign w:val="center"/>
          </w:tcPr>
          <w:p w14:paraId="165C9D6D">
            <w:pPr>
              <w:snapToGrid w:val="0"/>
              <w:ind w:left="113" w:right="113"/>
              <w:rPr>
                <w:rFonts w:ascii="仿宋" w:hAnsi="仿宋" w:eastAsia="仿宋" w:cs="仿宋"/>
                <w:b/>
                <w:sz w:val="24"/>
                <w:szCs w:val="24"/>
              </w:rPr>
            </w:pPr>
            <w:r>
              <w:rPr>
                <w:rFonts w:hint="eastAsia" w:ascii="仿宋" w:hAnsi="仿宋" w:eastAsia="仿宋" w:cs="仿宋"/>
                <w:b/>
                <w:sz w:val="24"/>
                <w:szCs w:val="24"/>
              </w:rPr>
              <w:t>技术标评分</w:t>
            </w:r>
          </w:p>
        </w:tc>
        <w:tc>
          <w:tcPr>
            <w:tcW w:w="7767" w:type="dxa"/>
            <w:gridSpan w:val="3"/>
            <w:vAlign w:val="center"/>
          </w:tcPr>
          <w:p w14:paraId="7A100F5F">
            <w:pPr>
              <w:snapToGrid w:val="0"/>
              <w:jc w:val="center"/>
              <w:rPr>
                <w:rFonts w:ascii="仿宋" w:hAnsi="仿宋" w:eastAsia="仿宋" w:cs="仿宋"/>
                <w:b/>
                <w:kern w:val="0"/>
                <w:sz w:val="24"/>
                <w:szCs w:val="24"/>
              </w:rPr>
            </w:pPr>
            <w:r>
              <w:rPr>
                <w:rFonts w:hint="eastAsia" w:ascii="仿宋" w:hAnsi="仿宋" w:eastAsia="仿宋" w:cs="仿宋"/>
                <w:b/>
                <w:kern w:val="0"/>
                <w:sz w:val="24"/>
                <w:szCs w:val="24"/>
              </w:rPr>
              <w:t>评分标准</w:t>
            </w:r>
          </w:p>
        </w:tc>
        <w:tc>
          <w:tcPr>
            <w:tcW w:w="1079" w:type="dxa"/>
            <w:vAlign w:val="center"/>
          </w:tcPr>
          <w:p w14:paraId="552AB93B">
            <w:pPr>
              <w:snapToGrid w:val="0"/>
              <w:jc w:val="center"/>
              <w:rPr>
                <w:rFonts w:ascii="仿宋" w:hAnsi="仿宋" w:eastAsia="仿宋" w:cs="仿宋"/>
                <w:b/>
                <w:kern w:val="0"/>
                <w:sz w:val="24"/>
                <w:szCs w:val="24"/>
              </w:rPr>
            </w:pPr>
            <w:r>
              <w:rPr>
                <w:rFonts w:hint="eastAsia" w:ascii="仿宋" w:hAnsi="仿宋" w:eastAsia="仿宋" w:cs="仿宋"/>
                <w:b/>
                <w:kern w:val="0"/>
                <w:sz w:val="24"/>
                <w:szCs w:val="24"/>
              </w:rPr>
              <w:t>分值</w:t>
            </w:r>
          </w:p>
        </w:tc>
      </w:tr>
      <w:tr w14:paraId="3E85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18" w:type="dxa"/>
            <w:vMerge w:val="continue"/>
            <w:vAlign w:val="center"/>
          </w:tcPr>
          <w:p w14:paraId="6DFFC86C">
            <w:pPr>
              <w:snapToGrid w:val="0"/>
              <w:ind w:left="113" w:right="113"/>
              <w:jc w:val="center"/>
              <w:rPr>
                <w:rFonts w:ascii="仿宋" w:hAnsi="仿宋" w:eastAsia="仿宋" w:cs="仿宋"/>
                <w:b/>
                <w:sz w:val="24"/>
                <w:szCs w:val="24"/>
              </w:rPr>
            </w:pPr>
          </w:p>
        </w:tc>
        <w:tc>
          <w:tcPr>
            <w:tcW w:w="506" w:type="dxa"/>
            <w:vAlign w:val="center"/>
          </w:tcPr>
          <w:p w14:paraId="08B8D8CA">
            <w:pPr>
              <w:snapToGrid w:val="0"/>
              <w:jc w:val="center"/>
              <w:rPr>
                <w:rFonts w:hint="eastAsia" w:ascii="仿宋" w:hAnsi="仿宋" w:eastAsia="仿宋" w:cs="仿宋"/>
                <w:bCs/>
                <w:kern w:val="0"/>
                <w:sz w:val="24"/>
                <w:szCs w:val="24"/>
                <w:lang w:eastAsia="zh-CN"/>
              </w:rPr>
            </w:pPr>
            <w:r>
              <w:rPr>
                <w:rFonts w:hint="eastAsia" w:ascii="仿宋" w:hAnsi="仿宋" w:eastAsia="仿宋" w:cs="仿宋"/>
                <w:bCs/>
                <w:kern w:val="0"/>
                <w:sz w:val="24"/>
                <w:szCs w:val="24"/>
                <w:lang w:val="en-US" w:eastAsia="zh-CN"/>
              </w:rPr>
              <w:t>1</w:t>
            </w:r>
          </w:p>
        </w:tc>
        <w:tc>
          <w:tcPr>
            <w:tcW w:w="1395" w:type="dxa"/>
            <w:vAlign w:val="center"/>
          </w:tcPr>
          <w:p w14:paraId="3661731B">
            <w:pPr>
              <w:spacing w:line="240" w:lineRule="atLeast"/>
              <w:jc w:val="center"/>
              <w:rPr>
                <w:rFonts w:ascii="仿宋" w:hAnsi="仿宋" w:eastAsia="仿宋" w:cs="仿宋"/>
                <w:sz w:val="24"/>
                <w:szCs w:val="24"/>
              </w:rPr>
            </w:pPr>
            <w:r>
              <w:rPr>
                <w:rFonts w:hint="eastAsia" w:ascii="仿宋" w:hAnsi="仿宋" w:eastAsia="仿宋" w:cs="仿宋"/>
                <w:sz w:val="24"/>
                <w:szCs w:val="24"/>
              </w:rPr>
              <w:t>车辆品牌与配置</w:t>
            </w:r>
          </w:p>
        </w:tc>
        <w:tc>
          <w:tcPr>
            <w:tcW w:w="5866" w:type="dxa"/>
            <w:vAlign w:val="center"/>
          </w:tcPr>
          <w:p w14:paraId="5389B5B7">
            <w:pPr>
              <w:spacing w:line="240" w:lineRule="atLeast"/>
              <w:rPr>
                <w:rFonts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主观分】根据拟投入车型的配置，舒适度，续航里程，智能化水平，与招标要求匹配度等维度进行综合评价。</w:t>
            </w:r>
          </w:p>
        </w:tc>
        <w:tc>
          <w:tcPr>
            <w:tcW w:w="1079" w:type="dxa"/>
            <w:vAlign w:val="center"/>
          </w:tcPr>
          <w:p w14:paraId="650CFE53">
            <w:pPr>
              <w:spacing w:line="360" w:lineRule="auto"/>
              <w:jc w:val="center"/>
              <w:rPr>
                <w:rFonts w:ascii="仿宋" w:hAnsi="仿宋" w:eastAsia="仿宋" w:cs="仿宋"/>
                <w:sz w:val="24"/>
                <w:szCs w:val="24"/>
              </w:rPr>
            </w:pPr>
            <w:r>
              <w:rPr>
                <w:rFonts w:hint="eastAsia" w:ascii="仿宋" w:hAnsi="仿宋" w:eastAsia="仿宋" w:cs="仿宋"/>
                <w:color w:val="FF0000"/>
                <w:sz w:val="24"/>
                <w:szCs w:val="24"/>
              </w:rPr>
              <w:t>0-</w:t>
            </w:r>
            <w:r>
              <w:rPr>
                <w:rFonts w:hint="eastAsia" w:ascii="仿宋" w:hAnsi="仿宋" w:eastAsia="仿宋" w:cs="仿宋"/>
                <w:color w:val="FF0000"/>
                <w:sz w:val="24"/>
                <w:szCs w:val="24"/>
                <w:lang w:val="en-US" w:eastAsia="zh-CN"/>
              </w:rPr>
              <w:t>20</w:t>
            </w:r>
            <w:r>
              <w:rPr>
                <w:rFonts w:hint="eastAsia" w:ascii="仿宋" w:hAnsi="仿宋" w:eastAsia="仿宋" w:cs="仿宋"/>
                <w:color w:val="FF0000"/>
                <w:sz w:val="24"/>
                <w:szCs w:val="24"/>
              </w:rPr>
              <w:t>分</w:t>
            </w:r>
          </w:p>
        </w:tc>
      </w:tr>
      <w:tr w14:paraId="6434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18" w:type="dxa"/>
            <w:vMerge w:val="continue"/>
            <w:vAlign w:val="center"/>
          </w:tcPr>
          <w:p w14:paraId="5CF1E771">
            <w:pPr>
              <w:snapToGrid w:val="0"/>
              <w:jc w:val="center"/>
              <w:rPr>
                <w:rFonts w:ascii="仿宋" w:hAnsi="仿宋" w:eastAsia="仿宋" w:cs="仿宋"/>
                <w:b/>
                <w:sz w:val="24"/>
                <w:szCs w:val="24"/>
              </w:rPr>
            </w:pPr>
          </w:p>
        </w:tc>
        <w:tc>
          <w:tcPr>
            <w:tcW w:w="506" w:type="dxa"/>
            <w:vAlign w:val="center"/>
          </w:tcPr>
          <w:p w14:paraId="4748CDF7">
            <w:pPr>
              <w:spacing w:line="240" w:lineRule="atLeas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1395" w:type="dxa"/>
            <w:vAlign w:val="center"/>
          </w:tcPr>
          <w:p w14:paraId="4F12567E">
            <w:pPr>
              <w:spacing w:line="240" w:lineRule="atLeast"/>
              <w:jc w:val="center"/>
              <w:rPr>
                <w:rFonts w:ascii="仿宋" w:hAnsi="仿宋" w:eastAsia="仿宋" w:cs="仿宋"/>
                <w:sz w:val="24"/>
                <w:szCs w:val="24"/>
              </w:rPr>
            </w:pPr>
            <w:r>
              <w:rPr>
                <w:rFonts w:hint="eastAsia" w:ascii="仿宋" w:hAnsi="仿宋" w:eastAsia="仿宋" w:cs="仿宋"/>
                <w:sz w:val="24"/>
                <w:szCs w:val="24"/>
              </w:rPr>
              <w:t>企业业绩</w:t>
            </w:r>
          </w:p>
        </w:tc>
        <w:tc>
          <w:tcPr>
            <w:tcW w:w="5866" w:type="dxa"/>
            <w:vAlign w:val="center"/>
          </w:tcPr>
          <w:p w14:paraId="0D8D10D8">
            <w:pPr>
              <w:spacing w:line="240" w:lineRule="atLeast"/>
              <w:rPr>
                <w:rFonts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客观分</w:t>
            </w:r>
            <w:r>
              <w:rPr>
                <w:rFonts w:hint="eastAsia" w:ascii="仿宋" w:hAnsi="仿宋" w:eastAsia="仿宋" w:cs="仿宋"/>
                <w:sz w:val="24"/>
                <w:szCs w:val="24"/>
                <w:lang w:eastAsia="zh-CN"/>
              </w:rPr>
              <w:t>】投标人自2024年1月1日以来，具有为高校、科研院所或政府企事业单位提供“光车租赁”（不含驾驶员）服务业绩的，每提供1份有效合同复印件得 3分，最高得15分</w:t>
            </w:r>
            <w:r>
              <w:rPr>
                <w:rFonts w:hint="eastAsia" w:ascii="仿宋" w:hAnsi="仿宋" w:eastAsia="仿宋" w:cs="仿宋"/>
                <w:sz w:val="24"/>
                <w:szCs w:val="24"/>
              </w:rPr>
              <w:t>。</w:t>
            </w:r>
          </w:p>
        </w:tc>
        <w:tc>
          <w:tcPr>
            <w:tcW w:w="1079" w:type="dxa"/>
            <w:vAlign w:val="center"/>
          </w:tcPr>
          <w:p w14:paraId="77CBE59D">
            <w:pPr>
              <w:spacing w:line="240" w:lineRule="atLeast"/>
              <w:jc w:val="center"/>
              <w:rPr>
                <w:rFonts w:ascii="仿宋" w:hAnsi="仿宋" w:eastAsia="仿宋" w:cs="仿宋"/>
                <w:sz w:val="24"/>
                <w:szCs w:val="24"/>
              </w:rPr>
            </w:pPr>
            <w:r>
              <w:rPr>
                <w:rFonts w:hint="eastAsia" w:ascii="仿宋" w:hAnsi="仿宋" w:eastAsia="仿宋" w:cs="仿宋"/>
                <w:sz w:val="24"/>
                <w:szCs w:val="24"/>
              </w:rPr>
              <w:t>0-</w:t>
            </w:r>
            <w:r>
              <w:rPr>
                <w:rFonts w:hint="eastAsia" w:ascii="仿宋" w:hAnsi="仿宋" w:eastAsia="仿宋" w:cs="仿宋"/>
                <w:sz w:val="24"/>
                <w:szCs w:val="24"/>
                <w:lang w:val="en-US" w:eastAsia="zh-CN"/>
              </w:rPr>
              <w:t>15</w:t>
            </w:r>
            <w:r>
              <w:rPr>
                <w:rFonts w:hint="eastAsia" w:ascii="仿宋" w:hAnsi="仿宋" w:eastAsia="仿宋" w:cs="仿宋"/>
                <w:sz w:val="24"/>
                <w:szCs w:val="24"/>
              </w:rPr>
              <w:t>分</w:t>
            </w:r>
          </w:p>
        </w:tc>
      </w:tr>
      <w:tr w14:paraId="1E97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818" w:type="dxa"/>
            <w:vMerge w:val="continue"/>
            <w:vAlign w:val="center"/>
          </w:tcPr>
          <w:p w14:paraId="4BE6C9DE">
            <w:pPr>
              <w:snapToGrid w:val="0"/>
              <w:jc w:val="center"/>
              <w:rPr>
                <w:rFonts w:ascii="仿宋" w:hAnsi="仿宋" w:eastAsia="仿宋" w:cs="仿宋"/>
                <w:b/>
                <w:sz w:val="24"/>
                <w:szCs w:val="24"/>
              </w:rPr>
            </w:pPr>
          </w:p>
        </w:tc>
        <w:tc>
          <w:tcPr>
            <w:tcW w:w="506" w:type="dxa"/>
            <w:vAlign w:val="center"/>
          </w:tcPr>
          <w:p w14:paraId="6FDB2821">
            <w:pPr>
              <w:spacing w:line="240" w:lineRule="atLeas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1395" w:type="dxa"/>
            <w:vAlign w:val="center"/>
          </w:tcPr>
          <w:p w14:paraId="459F7C10">
            <w:pPr>
              <w:spacing w:line="240" w:lineRule="atLeas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出险响应</w:t>
            </w:r>
            <w:r>
              <w:rPr>
                <w:rFonts w:hint="eastAsia" w:ascii="仿宋" w:hAnsi="仿宋" w:eastAsia="仿宋" w:cs="仿宋"/>
                <w:sz w:val="24"/>
                <w:szCs w:val="24"/>
                <w:lang w:val="en-US" w:eastAsia="zh-CN"/>
              </w:rPr>
              <w:t>时效</w:t>
            </w:r>
          </w:p>
        </w:tc>
        <w:tc>
          <w:tcPr>
            <w:tcW w:w="5866" w:type="dxa"/>
            <w:vAlign w:val="center"/>
          </w:tcPr>
          <w:p w14:paraId="1267583E">
            <w:pPr>
              <w:spacing w:line="240" w:lineRule="atLeast"/>
              <w:jc w:val="both"/>
              <w:rPr>
                <w:rFonts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客观分</w:t>
            </w:r>
            <w:r>
              <w:rPr>
                <w:rFonts w:hint="eastAsia" w:ascii="仿宋" w:hAnsi="仿宋" w:eastAsia="仿宋" w:cs="仿宋"/>
                <w:sz w:val="24"/>
                <w:szCs w:val="24"/>
                <w:lang w:eastAsia="zh-CN"/>
              </w:rPr>
              <w:t>】承诺在接到</w:t>
            </w:r>
            <w:r>
              <w:rPr>
                <w:rFonts w:hint="eastAsia" w:ascii="仿宋" w:hAnsi="仿宋" w:eastAsia="仿宋" w:cs="仿宋"/>
                <w:sz w:val="24"/>
                <w:szCs w:val="24"/>
                <w:lang w:val="en-US" w:eastAsia="zh-CN"/>
              </w:rPr>
              <w:t>承租方</w:t>
            </w:r>
            <w:r>
              <w:rPr>
                <w:rFonts w:hint="eastAsia" w:ascii="仿宋" w:hAnsi="仿宋" w:eastAsia="仿宋" w:cs="仿宋"/>
                <w:sz w:val="24"/>
                <w:szCs w:val="24"/>
                <w:lang w:eastAsia="zh-CN"/>
              </w:rPr>
              <w:t>出险通知后 1小时内（</w:t>
            </w:r>
            <w:r>
              <w:rPr>
                <w:rFonts w:hint="eastAsia" w:ascii="仿宋" w:hAnsi="仿宋" w:eastAsia="仿宋" w:cs="仿宋"/>
                <w:sz w:val="24"/>
                <w:szCs w:val="24"/>
                <w:lang w:val="en-US" w:eastAsia="zh-CN"/>
              </w:rPr>
              <w:t>含</w:t>
            </w:r>
            <w:r>
              <w:rPr>
                <w:rFonts w:hint="eastAsia" w:ascii="仿宋" w:hAnsi="仿宋" w:eastAsia="仿宋" w:cs="仿宋"/>
                <w:sz w:val="24"/>
                <w:szCs w:val="24"/>
                <w:lang w:eastAsia="zh-CN"/>
              </w:rPr>
              <w:t>） 响应，并安排专人（或线上）协助报案、现场指导及后续理赔跟进，得</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分；响应时间在1-2（</w:t>
            </w:r>
            <w:r>
              <w:rPr>
                <w:rFonts w:hint="eastAsia" w:ascii="仿宋" w:hAnsi="仿宋" w:eastAsia="仿宋" w:cs="仿宋"/>
                <w:sz w:val="24"/>
                <w:szCs w:val="24"/>
                <w:lang w:val="en-US" w:eastAsia="zh-CN"/>
              </w:rPr>
              <w:t>含</w:t>
            </w:r>
            <w:r>
              <w:rPr>
                <w:rFonts w:hint="eastAsia" w:ascii="仿宋" w:hAnsi="仿宋" w:eastAsia="仿宋" w:cs="仿宋"/>
                <w:sz w:val="24"/>
                <w:szCs w:val="24"/>
                <w:lang w:eastAsia="zh-CN"/>
              </w:rPr>
              <w:t>）小时内，得</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分；超过2小时或未明确承诺响应时间，得0分。</w:t>
            </w:r>
          </w:p>
        </w:tc>
        <w:tc>
          <w:tcPr>
            <w:tcW w:w="1079" w:type="dxa"/>
            <w:vAlign w:val="center"/>
          </w:tcPr>
          <w:p w14:paraId="21B1019E">
            <w:pPr>
              <w:adjustRightInd w:val="0"/>
              <w:snapToGrid w:val="0"/>
              <w:jc w:val="center"/>
              <w:rPr>
                <w:rFonts w:ascii="宋体" w:hAnsi="宋体"/>
                <w:szCs w:val="21"/>
              </w:rPr>
            </w:pPr>
            <w:r>
              <w:rPr>
                <w:rFonts w:hint="eastAsia" w:ascii="仿宋" w:hAnsi="仿宋" w:eastAsia="仿宋" w:cs="仿宋"/>
                <w:color w:val="FF0000"/>
                <w:sz w:val="24"/>
                <w:szCs w:val="24"/>
              </w:rPr>
              <w:t>0-</w:t>
            </w:r>
            <w:r>
              <w:rPr>
                <w:rFonts w:hint="eastAsia" w:ascii="仿宋" w:hAnsi="仿宋" w:eastAsia="仿宋" w:cs="仿宋"/>
                <w:color w:val="FF0000"/>
                <w:sz w:val="24"/>
                <w:szCs w:val="24"/>
                <w:lang w:val="en-US" w:eastAsia="zh-CN"/>
              </w:rPr>
              <w:t>5</w:t>
            </w:r>
            <w:r>
              <w:rPr>
                <w:rFonts w:hint="eastAsia" w:ascii="仿宋" w:hAnsi="仿宋" w:eastAsia="仿宋" w:cs="仿宋"/>
                <w:color w:val="FF0000"/>
                <w:sz w:val="24"/>
                <w:szCs w:val="24"/>
              </w:rPr>
              <w:t>分</w:t>
            </w:r>
          </w:p>
        </w:tc>
      </w:tr>
      <w:tr w14:paraId="2DE7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18" w:type="dxa"/>
            <w:vMerge w:val="continue"/>
            <w:vAlign w:val="center"/>
          </w:tcPr>
          <w:p w14:paraId="3E05CFED">
            <w:pPr>
              <w:snapToGrid w:val="0"/>
              <w:jc w:val="center"/>
              <w:rPr>
                <w:rFonts w:ascii="仿宋" w:hAnsi="仿宋" w:eastAsia="仿宋" w:cs="仿宋"/>
                <w:b/>
                <w:sz w:val="24"/>
                <w:szCs w:val="24"/>
              </w:rPr>
            </w:pPr>
          </w:p>
        </w:tc>
        <w:tc>
          <w:tcPr>
            <w:tcW w:w="506" w:type="dxa"/>
            <w:vAlign w:val="center"/>
          </w:tcPr>
          <w:p w14:paraId="00069908">
            <w:pPr>
              <w:spacing w:line="240" w:lineRule="atLeas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395" w:type="dxa"/>
            <w:vAlign w:val="center"/>
          </w:tcPr>
          <w:p w14:paraId="18298AE5">
            <w:pPr>
              <w:spacing w:line="240" w:lineRule="atLeast"/>
              <w:jc w:val="center"/>
              <w:rPr>
                <w:rFonts w:ascii="仿宋" w:hAnsi="仿宋" w:eastAsia="仿宋" w:cs="仿宋"/>
                <w:sz w:val="24"/>
                <w:szCs w:val="24"/>
              </w:rPr>
            </w:pPr>
            <w:r>
              <w:rPr>
                <w:rFonts w:hint="eastAsia" w:ascii="仿宋" w:hAnsi="仿宋" w:eastAsia="仿宋" w:cs="仿宋"/>
                <w:sz w:val="24"/>
                <w:szCs w:val="24"/>
              </w:rPr>
              <w:t>车辆权属一致性</w:t>
            </w:r>
          </w:p>
        </w:tc>
        <w:tc>
          <w:tcPr>
            <w:tcW w:w="5866" w:type="dxa"/>
            <w:vAlign w:val="center"/>
          </w:tcPr>
          <w:p w14:paraId="0CC23582">
            <w:pPr>
              <w:spacing w:line="240" w:lineRule="atLeast"/>
              <w:jc w:val="left"/>
              <w:rPr>
                <w:rFonts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客观分</w:t>
            </w:r>
            <w:r>
              <w:rPr>
                <w:rFonts w:hint="eastAsia" w:ascii="仿宋" w:hAnsi="仿宋" w:eastAsia="仿宋" w:cs="仿宋"/>
                <w:sz w:val="24"/>
                <w:szCs w:val="24"/>
                <w:lang w:eastAsia="zh-CN"/>
              </w:rPr>
              <w:t>】投标人承诺拟投入车辆为自有车辆，并在中标后、合同签订前提供《机动车行驶证》或《机动车登记证书》证明车辆所有人为投标人自身的，得5分；无法提供自有车辆证明或承诺为转租车辆的，得0分。（需提供承诺函，格式自拟）</w:t>
            </w:r>
          </w:p>
        </w:tc>
        <w:tc>
          <w:tcPr>
            <w:tcW w:w="1079" w:type="dxa"/>
            <w:vAlign w:val="center"/>
          </w:tcPr>
          <w:p w14:paraId="118B73D8">
            <w:pPr>
              <w:spacing w:line="240" w:lineRule="atLeast"/>
              <w:jc w:val="center"/>
              <w:rPr>
                <w:rFonts w:ascii="仿宋" w:hAnsi="仿宋" w:eastAsia="仿宋" w:cs="仿宋"/>
                <w:sz w:val="24"/>
                <w:szCs w:val="24"/>
              </w:rPr>
            </w:pPr>
            <w:r>
              <w:rPr>
                <w:rFonts w:hint="eastAsia" w:ascii="仿宋" w:hAnsi="仿宋" w:eastAsia="仿宋" w:cs="仿宋"/>
                <w:sz w:val="24"/>
                <w:szCs w:val="24"/>
              </w:rPr>
              <w:t>0-</w:t>
            </w:r>
            <w:r>
              <w:rPr>
                <w:rFonts w:hint="eastAsia" w:ascii="仿宋" w:hAnsi="仿宋" w:eastAsia="仿宋" w:cs="仿宋"/>
                <w:sz w:val="24"/>
                <w:szCs w:val="24"/>
                <w:lang w:val="en-US" w:eastAsia="zh-CN"/>
              </w:rPr>
              <w:t>5</w:t>
            </w:r>
            <w:r>
              <w:rPr>
                <w:rFonts w:hint="eastAsia" w:ascii="仿宋" w:hAnsi="仿宋" w:eastAsia="仿宋" w:cs="仿宋"/>
                <w:sz w:val="24"/>
                <w:szCs w:val="24"/>
              </w:rPr>
              <w:t>分</w:t>
            </w:r>
          </w:p>
        </w:tc>
      </w:tr>
      <w:tr w14:paraId="3F9C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818" w:type="dxa"/>
            <w:vMerge w:val="continue"/>
            <w:vAlign w:val="center"/>
          </w:tcPr>
          <w:p w14:paraId="35C57FA9">
            <w:pPr>
              <w:snapToGrid w:val="0"/>
              <w:jc w:val="center"/>
              <w:rPr>
                <w:rFonts w:ascii="仿宋" w:hAnsi="仿宋" w:eastAsia="仿宋" w:cs="仿宋"/>
                <w:b/>
                <w:sz w:val="24"/>
                <w:szCs w:val="24"/>
              </w:rPr>
            </w:pPr>
          </w:p>
        </w:tc>
        <w:tc>
          <w:tcPr>
            <w:tcW w:w="506" w:type="dxa"/>
            <w:vAlign w:val="center"/>
          </w:tcPr>
          <w:p w14:paraId="74BF594C">
            <w:pPr>
              <w:snapToGrid w:val="0"/>
              <w:jc w:val="center"/>
              <w:rPr>
                <w:rFonts w:hint="eastAsia" w:ascii="仿宋" w:hAnsi="仿宋" w:eastAsia="仿宋" w:cs="仿宋"/>
                <w:bCs/>
                <w:kern w:val="0"/>
                <w:sz w:val="24"/>
                <w:szCs w:val="24"/>
                <w:lang w:eastAsia="zh-CN"/>
              </w:rPr>
            </w:pPr>
            <w:r>
              <w:rPr>
                <w:rFonts w:hint="eastAsia" w:ascii="仿宋" w:hAnsi="仿宋" w:eastAsia="仿宋" w:cs="仿宋"/>
                <w:bCs/>
                <w:kern w:val="0"/>
                <w:sz w:val="24"/>
                <w:szCs w:val="24"/>
                <w:lang w:val="en-US" w:eastAsia="zh-CN"/>
              </w:rPr>
              <w:t>5</w:t>
            </w:r>
          </w:p>
        </w:tc>
        <w:tc>
          <w:tcPr>
            <w:tcW w:w="1395" w:type="dxa"/>
            <w:vAlign w:val="center"/>
          </w:tcPr>
          <w:p w14:paraId="6BD1AFD1">
            <w:pPr>
              <w:spacing w:line="240" w:lineRule="atLeast"/>
              <w:jc w:val="center"/>
              <w:rPr>
                <w:rFonts w:ascii="仿宋" w:hAnsi="仿宋" w:eastAsia="仿宋" w:cs="仿宋"/>
                <w:sz w:val="24"/>
                <w:szCs w:val="24"/>
              </w:rPr>
            </w:pPr>
            <w:r>
              <w:rPr>
                <w:rFonts w:hint="eastAsia" w:ascii="仿宋" w:hAnsi="仿宋" w:eastAsia="仿宋" w:cs="仿宋"/>
                <w:b w:val="0"/>
                <w:bCs w:val="0"/>
                <w:spacing w:val="-6"/>
                <w:sz w:val="24"/>
                <w:szCs w:val="24"/>
              </w:rPr>
              <w:t>车辆</w:t>
            </w:r>
            <w:r>
              <w:rPr>
                <w:rFonts w:hint="eastAsia" w:ascii="仿宋" w:hAnsi="仿宋" w:eastAsia="仿宋" w:cs="仿宋"/>
                <w:b w:val="0"/>
                <w:bCs w:val="0"/>
                <w:spacing w:val="-6"/>
                <w:sz w:val="24"/>
                <w:szCs w:val="24"/>
                <w:lang w:val="en-US" w:eastAsia="zh-CN"/>
              </w:rPr>
              <w:t>应急</w:t>
            </w:r>
            <w:r>
              <w:rPr>
                <w:rFonts w:hint="eastAsia" w:ascii="仿宋" w:hAnsi="仿宋" w:eastAsia="仿宋" w:cs="仿宋"/>
                <w:b w:val="0"/>
                <w:bCs w:val="0"/>
                <w:spacing w:val="-6"/>
                <w:sz w:val="24"/>
                <w:szCs w:val="24"/>
              </w:rPr>
              <w:t>方案</w:t>
            </w:r>
          </w:p>
        </w:tc>
        <w:tc>
          <w:tcPr>
            <w:tcW w:w="5866" w:type="dxa"/>
            <w:vAlign w:val="center"/>
          </w:tcPr>
          <w:p w14:paraId="4F35E96E">
            <w:pPr>
              <w:spacing w:line="240" w:lineRule="atLeast"/>
              <w:jc w:val="both"/>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主观分</w:t>
            </w:r>
            <w:r>
              <w:rPr>
                <w:rFonts w:hint="eastAsia" w:ascii="仿宋" w:hAnsi="仿宋" w:eastAsia="仿宋" w:cs="仿宋"/>
                <w:sz w:val="24"/>
                <w:szCs w:val="24"/>
                <w:lang w:eastAsia="zh-CN"/>
              </w:rPr>
              <w:t>】针对车辆抛锚、交通事故、恶劣天气等突发情况，提供应急救援预案及同级别替代车方案。</w:t>
            </w:r>
            <w:r>
              <w:rPr>
                <w:rFonts w:hint="eastAsia" w:ascii="仿宋" w:hAnsi="仿宋" w:eastAsia="仿宋" w:cs="仿宋"/>
                <w:sz w:val="24"/>
                <w:szCs w:val="24"/>
                <w:lang w:val="en-US" w:eastAsia="zh-CN"/>
              </w:rPr>
              <w:t>根据方案的详尽及合理程度综合评价。</w:t>
            </w:r>
          </w:p>
          <w:p w14:paraId="605390FA">
            <w:pPr>
              <w:spacing w:line="240" w:lineRule="atLeast"/>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1. 方案完善度（0-6分）： 针对抛锚、事故、恶劣天气等场景的应急处置流程清晰、职责分工明确、现场救援及人员安全保障措施到位的，得 </w:t>
            </w:r>
            <w:r>
              <w:rPr>
                <w:rFonts w:hint="eastAsia" w:ascii="仿宋" w:hAnsi="仿宋" w:eastAsia="仿宋" w:cs="仿宋"/>
                <w:sz w:val="24"/>
                <w:szCs w:val="24"/>
                <w:lang w:val="en-US" w:eastAsia="zh-CN"/>
              </w:rPr>
              <w:t>3（不含）</w:t>
            </w: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含</w:t>
            </w:r>
            <w:r>
              <w:rPr>
                <w:rFonts w:hint="eastAsia" w:ascii="仿宋" w:hAnsi="仿宋" w:eastAsia="仿宋" w:cs="仿宋"/>
                <w:sz w:val="24"/>
                <w:szCs w:val="24"/>
                <w:lang w:eastAsia="zh-CN"/>
              </w:rPr>
              <w:t xml:space="preserve">） 分；流程基本完整但细节不足的，得 </w:t>
            </w:r>
            <w:r>
              <w:rPr>
                <w:rFonts w:hint="eastAsia" w:ascii="仿宋" w:hAnsi="仿宋" w:eastAsia="仿宋" w:cs="仿宋"/>
                <w:sz w:val="24"/>
                <w:szCs w:val="24"/>
                <w:lang w:val="en-US" w:eastAsia="zh-CN"/>
              </w:rPr>
              <w:t>0（不含）</w:t>
            </w:r>
            <w:r>
              <w:rPr>
                <w:rFonts w:hint="eastAsia" w:ascii="仿宋" w:hAnsi="仿宋" w:eastAsia="仿宋" w:cs="仿宋"/>
                <w:sz w:val="24"/>
                <w:szCs w:val="24"/>
                <w:lang w:eastAsia="zh-CN"/>
              </w:rPr>
              <w:t>-3（</w:t>
            </w:r>
            <w:r>
              <w:rPr>
                <w:rFonts w:hint="eastAsia" w:ascii="仿宋" w:hAnsi="仿宋" w:eastAsia="仿宋" w:cs="仿宋"/>
                <w:sz w:val="24"/>
                <w:szCs w:val="24"/>
                <w:lang w:val="en-US" w:eastAsia="zh-CN"/>
              </w:rPr>
              <w:t>含</w:t>
            </w:r>
            <w:r>
              <w:rPr>
                <w:rFonts w:hint="eastAsia" w:ascii="仿宋" w:hAnsi="仿宋" w:eastAsia="仿宋" w:cs="仿宋"/>
                <w:sz w:val="24"/>
                <w:szCs w:val="24"/>
                <w:lang w:eastAsia="zh-CN"/>
              </w:rPr>
              <w:t>） 分；未提供或方案严重缺失的，得 0 分。</w:t>
            </w:r>
          </w:p>
          <w:p w14:paraId="1731167E">
            <w:pPr>
              <w:spacing w:line="240" w:lineRule="atLeast"/>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2. 替代车保障方案（0-5分）： 明确承诺在车辆因故障或事故无法使用时，提供同级别（智界V9或同等档次）替代车辆，且调配时效合理、不额外收取费用的，得3（</w:t>
            </w:r>
            <w:r>
              <w:rPr>
                <w:rFonts w:hint="eastAsia" w:ascii="仿宋" w:hAnsi="仿宋" w:eastAsia="仿宋" w:cs="仿宋"/>
                <w:sz w:val="24"/>
                <w:szCs w:val="24"/>
                <w:lang w:val="en-US" w:eastAsia="zh-CN"/>
              </w:rPr>
              <w:t>不含</w:t>
            </w:r>
            <w:r>
              <w:rPr>
                <w:rFonts w:hint="eastAsia" w:ascii="仿宋" w:hAnsi="仿宋" w:eastAsia="仿宋" w:cs="仿宋"/>
                <w:sz w:val="24"/>
                <w:szCs w:val="24"/>
                <w:lang w:eastAsia="zh-CN"/>
              </w:rPr>
              <w:t>）-5（</w:t>
            </w:r>
            <w:r>
              <w:rPr>
                <w:rFonts w:hint="eastAsia" w:ascii="仿宋" w:hAnsi="仿宋" w:eastAsia="仿宋" w:cs="仿宋"/>
                <w:sz w:val="24"/>
                <w:szCs w:val="24"/>
                <w:lang w:val="en-US" w:eastAsia="zh-CN"/>
              </w:rPr>
              <w:t>含</w:t>
            </w:r>
            <w:r>
              <w:rPr>
                <w:rFonts w:hint="eastAsia" w:ascii="仿宋" w:hAnsi="仿宋" w:eastAsia="仿宋" w:cs="仿宋"/>
                <w:sz w:val="24"/>
                <w:szCs w:val="24"/>
                <w:lang w:eastAsia="zh-CN"/>
              </w:rPr>
              <w:t>）分；有替代车承诺但未明确车型标准或时效的，得</w:t>
            </w:r>
            <w:r>
              <w:rPr>
                <w:rFonts w:hint="eastAsia" w:ascii="仿宋" w:hAnsi="仿宋" w:eastAsia="仿宋" w:cs="仿宋"/>
                <w:sz w:val="24"/>
                <w:szCs w:val="24"/>
                <w:lang w:val="en-US" w:eastAsia="zh-CN"/>
              </w:rPr>
              <w:t>0（不含）</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3（含）</w:t>
            </w:r>
            <w:r>
              <w:rPr>
                <w:rFonts w:hint="eastAsia" w:ascii="仿宋" w:hAnsi="仿宋" w:eastAsia="仿宋" w:cs="仿宋"/>
                <w:sz w:val="24"/>
                <w:szCs w:val="24"/>
                <w:lang w:eastAsia="zh-CN"/>
              </w:rPr>
              <w:t>分；未提供替代车保障方案的，得0分。</w:t>
            </w:r>
          </w:p>
          <w:p w14:paraId="6652E4D4">
            <w:pPr>
              <w:spacing w:line="240" w:lineRule="atLeast"/>
              <w:jc w:val="both"/>
              <w:rPr>
                <w:rFonts w:ascii="仿宋" w:hAnsi="仿宋" w:eastAsia="仿宋" w:cs="仿宋"/>
                <w:sz w:val="24"/>
                <w:szCs w:val="24"/>
              </w:rPr>
            </w:pPr>
            <w:r>
              <w:rPr>
                <w:rFonts w:hint="eastAsia" w:ascii="仿宋" w:hAnsi="仿宋" w:eastAsia="仿宋" w:cs="仿宋"/>
                <w:sz w:val="24"/>
                <w:szCs w:val="24"/>
                <w:lang w:eastAsia="zh-CN"/>
              </w:rPr>
              <w:t>3. 恶劣天气专项保障（0-4分）：针对台风、暴雨、冰雪等恶劣天气，有专项的车辆防滑检查、优先调度及备用车辆储备方案的，得2（</w:t>
            </w:r>
            <w:r>
              <w:rPr>
                <w:rFonts w:hint="eastAsia" w:ascii="仿宋" w:hAnsi="仿宋" w:eastAsia="仿宋" w:cs="仿宋"/>
                <w:sz w:val="24"/>
                <w:szCs w:val="24"/>
                <w:lang w:val="en-US" w:eastAsia="zh-CN"/>
              </w:rPr>
              <w:t>不含</w:t>
            </w:r>
            <w:r>
              <w:rPr>
                <w:rFonts w:hint="eastAsia" w:ascii="仿宋" w:hAnsi="仿宋" w:eastAsia="仿宋" w:cs="仿宋"/>
                <w:sz w:val="24"/>
                <w:szCs w:val="24"/>
                <w:lang w:eastAsia="zh-CN"/>
              </w:rPr>
              <w:t>）-4（</w:t>
            </w:r>
            <w:r>
              <w:rPr>
                <w:rFonts w:hint="eastAsia" w:ascii="仿宋" w:hAnsi="仿宋" w:eastAsia="仿宋" w:cs="仿宋"/>
                <w:sz w:val="24"/>
                <w:szCs w:val="24"/>
                <w:lang w:val="en-US" w:eastAsia="zh-CN"/>
              </w:rPr>
              <w:t>含</w:t>
            </w:r>
            <w:r>
              <w:rPr>
                <w:rFonts w:hint="eastAsia" w:ascii="仿宋" w:hAnsi="仿宋" w:eastAsia="仿宋" w:cs="仿宋"/>
                <w:sz w:val="24"/>
                <w:szCs w:val="24"/>
                <w:lang w:eastAsia="zh-CN"/>
              </w:rPr>
              <w:t>）分；仅开展基础安全提示，未制定专项保障措施的，得</w:t>
            </w:r>
            <w:r>
              <w:rPr>
                <w:rFonts w:hint="eastAsia" w:ascii="仿宋" w:hAnsi="仿宋" w:eastAsia="仿宋" w:cs="仿宋"/>
                <w:sz w:val="24"/>
                <w:szCs w:val="24"/>
                <w:lang w:val="en-US" w:eastAsia="zh-CN"/>
              </w:rPr>
              <w:t>0（不含）-2（含）</w:t>
            </w:r>
            <w:r>
              <w:rPr>
                <w:rFonts w:hint="eastAsia" w:ascii="仿宋" w:hAnsi="仿宋" w:eastAsia="仿宋" w:cs="仿宋"/>
                <w:sz w:val="24"/>
                <w:szCs w:val="24"/>
                <w:lang w:eastAsia="zh-CN"/>
              </w:rPr>
              <w:t>分。无相关专项方案的，得0分。</w:t>
            </w:r>
          </w:p>
        </w:tc>
        <w:tc>
          <w:tcPr>
            <w:tcW w:w="1079" w:type="dxa"/>
            <w:vAlign w:val="center"/>
          </w:tcPr>
          <w:p w14:paraId="15217541">
            <w:pPr>
              <w:spacing w:line="360" w:lineRule="auto"/>
              <w:jc w:val="center"/>
              <w:rPr>
                <w:rFonts w:ascii="仿宋" w:hAnsi="仿宋" w:eastAsia="仿宋" w:cs="仿宋"/>
                <w:sz w:val="24"/>
                <w:szCs w:val="24"/>
              </w:rPr>
            </w:pPr>
            <w:r>
              <w:rPr>
                <w:rFonts w:hint="eastAsia" w:ascii="仿宋" w:hAnsi="仿宋" w:eastAsia="仿宋" w:cs="仿宋"/>
                <w:sz w:val="24"/>
                <w:szCs w:val="24"/>
                <w:lang w:val="en-US" w:eastAsia="zh-CN"/>
              </w:rPr>
              <w:t>0-15</w:t>
            </w:r>
            <w:r>
              <w:rPr>
                <w:rFonts w:hint="eastAsia" w:ascii="仿宋" w:hAnsi="仿宋" w:eastAsia="仿宋" w:cs="仿宋"/>
                <w:sz w:val="24"/>
                <w:szCs w:val="24"/>
              </w:rPr>
              <w:t>分</w:t>
            </w:r>
          </w:p>
        </w:tc>
      </w:tr>
      <w:tr w14:paraId="3E46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818" w:type="dxa"/>
            <w:vMerge w:val="continue"/>
            <w:vAlign w:val="center"/>
          </w:tcPr>
          <w:p w14:paraId="7C6DE78D">
            <w:pPr>
              <w:snapToGrid w:val="0"/>
              <w:jc w:val="center"/>
              <w:rPr>
                <w:rFonts w:ascii="仿宋" w:hAnsi="仿宋" w:eastAsia="仿宋" w:cs="仿宋"/>
                <w:b/>
                <w:sz w:val="24"/>
                <w:szCs w:val="24"/>
              </w:rPr>
            </w:pPr>
          </w:p>
        </w:tc>
        <w:tc>
          <w:tcPr>
            <w:tcW w:w="506" w:type="dxa"/>
            <w:vAlign w:val="center"/>
          </w:tcPr>
          <w:p w14:paraId="1F58F74C">
            <w:pPr>
              <w:snapToGrid w:val="0"/>
              <w:jc w:val="center"/>
              <w:rPr>
                <w:rFonts w:hint="eastAsia" w:ascii="仿宋" w:hAnsi="仿宋" w:eastAsia="仿宋" w:cs="仿宋"/>
                <w:bCs/>
                <w:kern w:val="0"/>
                <w:sz w:val="24"/>
                <w:szCs w:val="24"/>
                <w:lang w:eastAsia="zh-CN"/>
              </w:rPr>
            </w:pPr>
            <w:r>
              <w:rPr>
                <w:rFonts w:hint="eastAsia" w:ascii="仿宋" w:hAnsi="仿宋" w:eastAsia="仿宋" w:cs="仿宋"/>
                <w:bCs/>
                <w:kern w:val="0"/>
                <w:sz w:val="24"/>
                <w:szCs w:val="24"/>
                <w:lang w:val="en-US" w:eastAsia="zh-CN"/>
              </w:rPr>
              <w:t>6</w:t>
            </w:r>
          </w:p>
        </w:tc>
        <w:tc>
          <w:tcPr>
            <w:tcW w:w="1395" w:type="dxa"/>
            <w:vAlign w:val="center"/>
          </w:tcPr>
          <w:p w14:paraId="3313E7D1">
            <w:pPr>
              <w:spacing w:line="240" w:lineRule="atLeast"/>
              <w:jc w:val="center"/>
              <w:rPr>
                <w:rFonts w:ascii="仿宋" w:hAnsi="仿宋" w:eastAsia="仿宋" w:cs="仿宋"/>
                <w:sz w:val="24"/>
                <w:szCs w:val="24"/>
              </w:rPr>
            </w:pPr>
            <w:r>
              <w:rPr>
                <w:rFonts w:hint="eastAsia" w:ascii="仿宋" w:hAnsi="仿宋" w:eastAsia="仿宋" w:cs="仿宋"/>
                <w:sz w:val="24"/>
                <w:szCs w:val="24"/>
                <w:lang w:val="en-US" w:eastAsia="zh-CN"/>
              </w:rPr>
              <w:t>增值服务</w:t>
            </w:r>
          </w:p>
        </w:tc>
        <w:tc>
          <w:tcPr>
            <w:tcW w:w="5866" w:type="dxa"/>
            <w:vAlign w:val="center"/>
          </w:tcPr>
          <w:p w14:paraId="1DB10229">
            <w:pPr>
              <w:spacing w:line="240" w:lineRule="atLeast"/>
              <w:jc w:val="left"/>
              <w:rPr>
                <w:rFonts w:ascii="仿宋" w:hAnsi="仿宋" w:eastAsia="仿宋" w:cs="仿宋"/>
                <w:sz w:val="24"/>
                <w:szCs w:val="24"/>
              </w:rPr>
            </w:pPr>
            <w:r>
              <w:rPr>
                <w:rFonts w:hint="eastAsia" w:ascii="仿宋" w:hAnsi="仿宋" w:eastAsia="仿宋" w:cs="仿宋"/>
                <w:sz w:val="24"/>
                <w:szCs w:val="24"/>
                <w:lang w:val="en-US" w:eastAsia="zh-CN"/>
              </w:rPr>
              <w:t>【主观分】在满足基本要求基础上，提供额外升级配置或增值服务的，由评委综合评议。</w:t>
            </w:r>
          </w:p>
        </w:tc>
        <w:tc>
          <w:tcPr>
            <w:tcW w:w="1079" w:type="dxa"/>
            <w:vAlign w:val="center"/>
          </w:tcPr>
          <w:p w14:paraId="2AACB271">
            <w:pPr>
              <w:spacing w:line="360" w:lineRule="auto"/>
              <w:jc w:val="center"/>
              <w:rPr>
                <w:rFonts w:ascii="仿宋" w:hAnsi="仿宋" w:eastAsia="仿宋" w:cs="仿宋"/>
                <w:sz w:val="24"/>
                <w:szCs w:val="24"/>
              </w:rPr>
            </w:pPr>
            <w:r>
              <w:rPr>
                <w:rFonts w:hint="eastAsia" w:ascii="仿宋" w:hAnsi="仿宋" w:eastAsia="仿宋" w:cs="仿宋"/>
                <w:sz w:val="24"/>
                <w:szCs w:val="24"/>
                <w:lang w:val="en-US" w:eastAsia="zh-CN"/>
              </w:rPr>
              <w:t>0-10</w:t>
            </w:r>
            <w:r>
              <w:rPr>
                <w:rFonts w:hint="eastAsia" w:ascii="仿宋" w:hAnsi="仿宋" w:eastAsia="仿宋" w:cs="仿宋"/>
                <w:sz w:val="24"/>
                <w:szCs w:val="24"/>
              </w:rPr>
              <w:t>分</w:t>
            </w:r>
          </w:p>
        </w:tc>
      </w:tr>
      <w:tr w14:paraId="7E45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585" w:type="dxa"/>
            <w:gridSpan w:val="4"/>
            <w:vAlign w:val="center"/>
          </w:tcPr>
          <w:p w14:paraId="459CB670">
            <w:pPr>
              <w:snapToGrid w:val="0"/>
              <w:jc w:val="center"/>
              <w:rPr>
                <w:rFonts w:ascii="仿宋" w:hAnsi="仿宋" w:eastAsia="仿宋" w:cs="仿宋"/>
                <w:bCs/>
                <w:kern w:val="0"/>
                <w:sz w:val="24"/>
                <w:szCs w:val="24"/>
              </w:rPr>
            </w:pPr>
            <w:r>
              <w:rPr>
                <w:rFonts w:hint="eastAsia" w:ascii="仿宋" w:hAnsi="仿宋" w:eastAsia="仿宋" w:cs="仿宋"/>
                <w:sz w:val="24"/>
                <w:szCs w:val="24"/>
              </w:rPr>
              <w:t>总     计</w:t>
            </w:r>
          </w:p>
        </w:tc>
        <w:tc>
          <w:tcPr>
            <w:tcW w:w="1079" w:type="dxa"/>
          </w:tcPr>
          <w:p w14:paraId="280FB956">
            <w:pPr>
              <w:snapToGrid w:val="0"/>
              <w:jc w:val="center"/>
              <w:rPr>
                <w:rFonts w:ascii="仿宋" w:hAnsi="仿宋" w:eastAsia="仿宋" w:cs="仿宋"/>
                <w:bCs/>
                <w:kern w:val="0"/>
                <w:sz w:val="24"/>
                <w:szCs w:val="24"/>
              </w:rPr>
            </w:pPr>
            <w:r>
              <w:rPr>
                <w:rFonts w:hint="eastAsia" w:ascii="仿宋" w:hAnsi="仿宋" w:eastAsia="仿宋" w:cs="仿宋"/>
                <w:bCs/>
                <w:kern w:val="0"/>
                <w:sz w:val="24"/>
                <w:szCs w:val="24"/>
              </w:rPr>
              <w:t>70分</w:t>
            </w:r>
          </w:p>
        </w:tc>
      </w:tr>
    </w:tbl>
    <w:p w14:paraId="58A7AC5D">
      <w:pPr>
        <w:adjustRightInd w:val="0"/>
        <w:snapToGrid w:val="0"/>
        <w:spacing w:line="360" w:lineRule="auto"/>
        <w:ind w:firstLine="420" w:firstLineChars="200"/>
        <w:rPr>
          <w:rFonts w:ascii="仿宋" w:hAnsi="仿宋" w:eastAsia="仿宋" w:cs="仿宋"/>
          <w:sz w:val="24"/>
        </w:rPr>
      </w:pPr>
      <w:r>
        <w:rPr>
          <w:rFonts w:hint="eastAsia"/>
        </w:rPr>
        <w:t xml:space="preserve"> </w:t>
      </w:r>
      <w:r>
        <w:rPr>
          <w:rFonts w:hint="eastAsia" w:ascii="仿宋" w:hAnsi="仿宋" w:eastAsia="仿宋" w:cs="仿宋"/>
          <w:sz w:val="24"/>
        </w:rPr>
        <w:t>二、商务标详细评审（</w:t>
      </w:r>
      <w:r>
        <w:rPr>
          <w:rFonts w:hint="eastAsia" w:ascii="仿宋" w:hAnsi="仿宋" w:eastAsia="仿宋" w:cs="仿宋"/>
          <w:sz w:val="24"/>
          <w:u w:val="single"/>
        </w:rPr>
        <w:t>30</w:t>
      </w:r>
      <w:r>
        <w:rPr>
          <w:rFonts w:hint="eastAsia" w:ascii="仿宋" w:hAnsi="仿宋" w:eastAsia="仿宋" w:cs="仿宋"/>
          <w:sz w:val="24"/>
        </w:rPr>
        <w:t>分）</w:t>
      </w:r>
    </w:p>
    <w:p w14:paraId="338C62D9">
      <w:pPr>
        <w:spacing w:line="360" w:lineRule="auto"/>
        <w:ind w:firstLine="480" w:firstLineChars="200"/>
        <w:rPr>
          <w:rFonts w:ascii="仿宋" w:hAnsi="仿宋" w:eastAsia="仿宋" w:cs="仿宋"/>
          <w:sz w:val="24"/>
        </w:rPr>
      </w:pPr>
      <w:r>
        <w:rPr>
          <w:rFonts w:hint="eastAsia" w:ascii="仿宋" w:hAnsi="仿宋" w:eastAsia="仿宋" w:cs="仿宋"/>
          <w:sz w:val="24"/>
        </w:rPr>
        <w:t>（1）评标基准价以满足招标文件要求且</w:t>
      </w:r>
      <w:r>
        <w:rPr>
          <w:rFonts w:hint="eastAsia" w:ascii="仿宋" w:hAnsi="仿宋" w:eastAsia="仿宋" w:cs="仿宋"/>
          <w:sz w:val="24"/>
          <w:lang w:val="en-US" w:eastAsia="zh-CN"/>
        </w:rPr>
        <w:t>投标价格</w:t>
      </w:r>
      <w:r>
        <w:rPr>
          <w:rFonts w:hint="eastAsia" w:ascii="仿宋" w:hAnsi="仿宋" w:eastAsia="仿宋" w:cs="仿宋"/>
          <w:sz w:val="24"/>
        </w:rPr>
        <w:t>最低的投标报价为评标基准价，其商务报价分为30分。</w:t>
      </w:r>
    </w:p>
    <w:p w14:paraId="2BB8EA5C">
      <w:pPr>
        <w:spacing w:line="360" w:lineRule="auto"/>
        <w:ind w:firstLine="480" w:firstLineChars="200"/>
        <w:rPr>
          <w:rFonts w:ascii="仿宋" w:hAnsi="仿宋" w:eastAsia="仿宋" w:cs="仿宋"/>
          <w:sz w:val="24"/>
        </w:rPr>
      </w:pPr>
      <w:r>
        <w:rPr>
          <w:rFonts w:hint="eastAsia" w:ascii="仿宋" w:hAnsi="仿宋" w:eastAsia="仿宋" w:cs="仿宋"/>
          <w:sz w:val="24"/>
        </w:rPr>
        <w:t>（2）商务得分计算。</w:t>
      </w:r>
    </w:p>
    <w:p w14:paraId="7003A8DB">
      <w:pPr>
        <w:spacing w:line="360" w:lineRule="auto"/>
        <w:ind w:firstLine="480" w:firstLineChars="200"/>
        <w:rPr>
          <w:rFonts w:ascii="仿宋" w:hAnsi="仿宋" w:eastAsia="仿宋" w:cs="仿宋"/>
          <w:sz w:val="24"/>
        </w:rPr>
      </w:pPr>
      <w:r>
        <w:rPr>
          <w:rFonts w:hint="eastAsia" w:ascii="仿宋" w:hAnsi="仿宋" w:eastAsia="仿宋" w:cs="仿宋"/>
          <w:sz w:val="24"/>
        </w:rPr>
        <w:t>商务得分=（评标基准价/</w:t>
      </w:r>
      <w:r>
        <w:rPr>
          <w:rFonts w:hint="eastAsia" w:ascii="仿宋" w:hAnsi="仿宋" w:eastAsia="仿宋" w:cs="仿宋"/>
          <w:sz w:val="24"/>
          <w:lang w:val="en-US" w:eastAsia="zh-CN"/>
        </w:rPr>
        <w:t>投标报价</w:t>
      </w:r>
      <w:r>
        <w:rPr>
          <w:rFonts w:hint="eastAsia" w:ascii="仿宋" w:hAnsi="仿宋" w:eastAsia="仿宋" w:cs="仿宋"/>
          <w:sz w:val="24"/>
        </w:rPr>
        <w:t>）×30%×100，保留小数2位</w:t>
      </w:r>
    </w:p>
    <w:p w14:paraId="57E99762">
      <w:pPr>
        <w:ind w:firstLine="643" w:firstLineChars="200"/>
        <w:rPr>
          <w:rFonts w:ascii="仿宋" w:hAnsi="仿宋" w:eastAsia="仿宋" w:cs="仿宋"/>
          <w:b/>
          <w:sz w:val="32"/>
          <w:szCs w:val="32"/>
        </w:rPr>
      </w:pPr>
      <w:r>
        <w:rPr>
          <w:rFonts w:hint="eastAsia" w:ascii="仿宋" w:hAnsi="仿宋" w:eastAsia="仿宋" w:cs="仿宋"/>
          <w:b/>
          <w:sz w:val="32"/>
          <w:szCs w:val="32"/>
        </w:rPr>
        <w:br w:type="page"/>
      </w:r>
    </w:p>
    <w:p w14:paraId="376164E4">
      <w:pPr>
        <w:spacing w:line="360" w:lineRule="auto"/>
        <w:ind w:firstLine="643" w:firstLineChars="200"/>
        <w:jc w:val="center"/>
        <w:rPr>
          <w:rFonts w:ascii="仿宋" w:hAnsi="仿宋" w:eastAsia="仿宋" w:cs="仿宋"/>
          <w:b/>
          <w:sz w:val="32"/>
          <w:szCs w:val="32"/>
        </w:rPr>
      </w:pPr>
      <w:r>
        <w:rPr>
          <w:rFonts w:hint="eastAsia" w:ascii="仿宋" w:hAnsi="仿宋" w:eastAsia="仿宋" w:cs="仿宋"/>
          <w:b/>
          <w:sz w:val="32"/>
          <w:szCs w:val="32"/>
        </w:rPr>
        <w:t>第七章  投标相关文件部分格式</w:t>
      </w:r>
    </w:p>
    <w:p w14:paraId="2E6853F3">
      <w:pPr>
        <w:rPr>
          <w:rFonts w:ascii="仿宋" w:hAnsi="仿宋" w:eastAsia="仿宋" w:cs="仿宋"/>
          <w:b/>
          <w:sz w:val="32"/>
          <w:szCs w:val="32"/>
        </w:rPr>
      </w:pPr>
    </w:p>
    <w:p w14:paraId="736951F0">
      <w:pPr>
        <w:rPr>
          <w:rFonts w:ascii="仿宋" w:hAnsi="仿宋" w:eastAsia="仿宋" w:cs="仿宋"/>
          <w:b/>
          <w:sz w:val="32"/>
          <w:szCs w:val="32"/>
        </w:rPr>
      </w:pPr>
    </w:p>
    <w:p w14:paraId="2A795B0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封面格式</w:t>
      </w:r>
    </w:p>
    <w:p w14:paraId="0CA5D25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投标人基本情况表（格式）</w:t>
      </w:r>
    </w:p>
    <w:p w14:paraId="50823EC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投标人法定代表人授权书（格式）</w:t>
      </w:r>
    </w:p>
    <w:p w14:paraId="2FAFFBF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投标报价单（格式）</w:t>
      </w:r>
    </w:p>
    <w:p w14:paraId="0D62F79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投标函（格式）</w:t>
      </w:r>
    </w:p>
    <w:p w14:paraId="28C25904">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br w:type="page"/>
      </w:r>
    </w:p>
    <w:p w14:paraId="42DDC884">
      <w:pPr>
        <w:widowControl/>
        <w:spacing w:before="260" w:after="260" w:line="270" w:lineRule="atLeast"/>
        <w:ind w:firstLine="723" w:firstLineChars="200"/>
        <w:jc w:val="left"/>
        <w:outlineLvl w:val="2"/>
        <w:rPr>
          <w:rFonts w:ascii="仿宋" w:hAnsi="仿宋" w:eastAsia="仿宋" w:cs="仿宋"/>
          <w:b/>
          <w:bCs/>
          <w:kern w:val="0"/>
          <w:sz w:val="36"/>
          <w:szCs w:val="36"/>
        </w:rPr>
      </w:pPr>
      <w:r>
        <w:rPr>
          <w:rFonts w:hint="eastAsia" w:ascii="仿宋" w:hAnsi="仿宋" w:eastAsia="仿宋" w:cs="仿宋"/>
          <w:b/>
          <w:bCs/>
          <w:kern w:val="0"/>
          <w:sz w:val="36"/>
          <w:szCs w:val="36"/>
        </w:rPr>
        <w:t xml:space="preserve">封面格式                          </w:t>
      </w:r>
    </w:p>
    <w:p w14:paraId="51625687">
      <w:pPr>
        <w:widowControl/>
        <w:spacing w:before="260" w:after="260" w:line="270" w:lineRule="atLeast"/>
        <w:ind w:firstLine="723" w:firstLineChars="200"/>
        <w:jc w:val="right"/>
        <w:outlineLvl w:val="2"/>
        <w:rPr>
          <w:rFonts w:ascii="仿宋" w:hAnsi="仿宋" w:eastAsia="仿宋" w:cs="仿宋"/>
          <w:b/>
          <w:bCs/>
          <w:kern w:val="0"/>
          <w:szCs w:val="21"/>
        </w:rPr>
      </w:pPr>
      <w:r>
        <w:rPr>
          <w:rFonts w:hint="eastAsia" w:ascii="仿宋" w:hAnsi="仿宋" w:eastAsia="仿宋" w:cs="仿宋"/>
          <w:b/>
          <w:bCs/>
          <w:kern w:val="0"/>
          <w:sz w:val="36"/>
          <w:szCs w:val="36"/>
        </w:rPr>
        <w:t>正/副本</w:t>
      </w:r>
    </w:p>
    <w:p w14:paraId="449E6C6F">
      <w:pPr>
        <w:widowControl/>
        <w:tabs>
          <w:tab w:val="left" w:pos="8280"/>
        </w:tabs>
        <w:spacing w:line="360" w:lineRule="auto"/>
        <w:ind w:firstLine="480"/>
        <w:jc w:val="center"/>
        <w:rPr>
          <w:rFonts w:ascii="仿宋" w:hAnsi="仿宋" w:eastAsia="仿宋" w:cs="仿宋"/>
          <w:b/>
          <w:kern w:val="0"/>
          <w:sz w:val="32"/>
          <w:szCs w:val="32"/>
        </w:rPr>
      </w:pPr>
    </w:p>
    <w:p w14:paraId="0CB2ADAD">
      <w:pPr>
        <w:widowControl/>
        <w:tabs>
          <w:tab w:val="left" w:pos="450"/>
          <w:tab w:val="left" w:pos="8280"/>
        </w:tabs>
        <w:spacing w:line="360" w:lineRule="auto"/>
        <w:ind w:firstLine="883" w:firstLineChars="200"/>
        <w:jc w:val="center"/>
        <w:rPr>
          <w:rFonts w:ascii="仿宋" w:hAnsi="仿宋" w:eastAsia="仿宋" w:cs="仿宋"/>
          <w:b/>
          <w:kern w:val="0"/>
          <w:sz w:val="44"/>
          <w:szCs w:val="44"/>
        </w:rPr>
      </w:pPr>
      <w:r>
        <w:rPr>
          <w:rFonts w:hint="eastAsia" w:ascii="仿宋" w:hAnsi="仿宋" w:eastAsia="仿宋" w:cs="仿宋"/>
          <w:b/>
          <w:kern w:val="0"/>
          <w:sz w:val="44"/>
          <w:szCs w:val="44"/>
        </w:rPr>
        <w:t>浙江大学国际健康医学研究院商务车租赁服务</w:t>
      </w:r>
    </w:p>
    <w:p w14:paraId="3DBD8709">
      <w:pPr>
        <w:widowControl/>
        <w:tabs>
          <w:tab w:val="left" w:pos="450"/>
          <w:tab w:val="left" w:pos="8280"/>
        </w:tabs>
        <w:spacing w:line="360" w:lineRule="auto"/>
        <w:ind w:firstLine="480"/>
        <w:jc w:val="center"/>
        <w:rPr>
          <w:rFonts w:ascii="仿宋" w:hAnsi="仿宋" w:eastAsia="仿宋" w:cs="仿宋"/>
          <w:b/>
          <w:kern w:val="0"/>
          <w:sz w:val="44"/>
          <w:szCs w:val="44"/>
        </w:rPr>
      </w:pPr>
    </w:p>
    <w:p w14:paraId="2AF23F29">
      <w:pPr>
        <w:widowControl/>
        <w:tabs>
          <w:tab w:val="left" w:pos="450"/>
          <w:tab w:val="left" w:pos="8280"/>
        </w:tabs>
        <w:spacing w:line="360" w:lineRule="auto"/>
        <w:ind w:firstLine="883" w:firstLineChars="200"/>
        <w:jc w:val="center"/>
        <w:rPr>
          <w:rFonts w:ascii="仿宋" w:hAnsi="仿宋" w:eastAsia="仿宋" w:cs="仿宋"/>
          <w:b/>
          <w:kern w:val="0"/>
          <w:sz w:val="44"/>
          <w:szCs w:val="44"/>
        </w:rPr>
      </w:pPr>
      <w:r>
        <w:rPr>
          <w:rFonts w:hint="eastAsia" w:ascii="仿宋" w:hAnsi="仿宋" w:eastAsia="仿宋" w:cs="仿宋"/>
          <w:b/>
          <w:kern w:val="0"/>
          <w:sz w:val="44"/>
          <w:szCs w:val="44"/>
        </w:rPr>
        <w:t>投标文件</w:t>
      </w:r>
    </w:p>
    <w:p w14:paraId="2A6DC809">
      <w:pPr>
        <w:widowControl/>
        <w:tabs>
          <w:tab w:val="left" w:pos="450"/>
          <w:tab w:val="left" w:pos="8280"/>
        </w:tabs>
        <w:spacing w:line="360" w:lineRule="auto"/>
        <w:ind w:firstLine="883" w:firstLineChars="200"/>
        <w:jc w:val="center"/>
        <w:rPr>
          <w:rFonts w:ascii="仿宋" w:hAnsi="仿宋" w:eastAsia="仿宋" w:cs="仿宋"/>
          <w:b/>
          <w:kern w:val="0"/>
          <w:sz w:val="44"/>
          <w:szCs w:val="44"/>
        </w:rPr>
      </w:pPr>
      <w:r>
        <w:rPr>
          <w:rFonts w:hint="eastAsia" w:ascii="仿宋" w:hAnsi="仿宋" w:eastAsia="仿宋" w:cs="仿宋"/>
          <w:b/>
          <w:kern w:val="0"/>
          <w:sz w:val="44"/>
          <w:szCs w:val="44"/>
        </w:rPr>
        <w:t>（技术文件/商务文件）</w:t>
      </w:r>
    </w:p>
    <w:p w14:paraId="509FC754">
      <w:pPr>
        <w:widowControl/>
        <w:tabs>
          <w:tab w:val="left" w:pos="275"/>
          <w:tab w:val="left" w:pos="8280"/>
        </w:tabs>
        <w:spacing w:line="360" w:lineRule="auto"/>
        <w:ind w:firstLine="480"/>
        <w:jc w:val="left"/>
        <w:rPr>
          <w:rFonts w:ascii="仿宋" w:hAnsi="仿宋" w:eastAsia="仿宋" w:cs="仿宋"/>
          <w:b/>
          <w:kern w:val="0"/>
          <w:sz w:val="36"/>
          <w:szCs w:val="36"/>
        </w:rPr>
      </w:pPr>
    </w:p>
    <w:p w14:paraId="1CAEB4FD">
      <w:pPr>
        <w:widowControl/>
        <w:tabs>
          <w:tab w:val="left" w:pos="275"/>
          <w:tab w:val="left" w:pos="8280"/>
        </w:tabs>
        <w:spacing w:line="360" w:lineRule="auto"/>
        <w:ind w:firstLine="723" w:firstLineChars="200"/>
        <w:jc w:val="left"/>
        <w:rPr>
          <w:rFonts w:ascii="仿宋" w:hAnsi="仿宋" w:eastAsia="仿宋" w:cs="仿宋"/>
          <w:b/>
          <w:kern w:val="0"/>
          <w:sz w:val="36"/>
          <w:szCs w:val="36"/>
        </w:rPr>
      </w:pPr>
      <w:r>
        <w:rPr>
          <w:rFonts w:hint="eastAsia" w:ascii="仿宋" w:hAnsi="仿宋" w:eastAsia="仿宋" w:cs="仿宋"/>
          <w:b/>
          <w:kern w:val="0"/>
          <w:sz w:val="36"/>
          <w:szCs w:val="36"/>
        </w:rPr>
        <w:tab/>
      </w:r>
    </w:p>
    <w:p w14:paraId="75620EB8">
      <w:pPr>
        <w:widowControl/>
        <w:tabs>
          <w:tab w:val="left" w:pos="275"/>
          <w:tab w:val="left" w:pos="8280"/>
        </w:tabs>
        <w:spacing w:line="360" w:lineRule="auto"/>
        <w:ind w:firstLine="480"/>
        <w:jc w:val="left"/>
        <w:rPr>
          <w:rFonts w:ascii="仿宋" w:hAnsi="仿宋" w:eastAsia="仿宋" w:cs="仿宋"/>
          <w:b/>
          <w:kern w:val="0"/>
          <w:sz w:val="32"/>
          <w:szCs w:val="32"/>
        </w:rPr>
      </w:pPr>
    </w:p>
    <w:p w14:paraId="4DDBAD9E">
      <w:pPr>
        <w:widowControl/>
        <w:tabs>
          <w:tab w:val="left" w:pos="275"/>
          <w:tab w:val="left" w:pos="8280"/>
        </w:tabs>
        <w:spacing w:line="360" w:lineRule="auto"/>
        <w:ind w:firstLine="480"/>
        <w:jc w:val="left"/>
        <w:rPr>
          <w:rFonts w:ascii="仿宋" w:hAnsi="仿宋" w:eastAsia="仿宋" w:cs="仿宋"/>
          <w:b/>
          <w:kern w:val="0"/>
          <w:sz w:val="32"/>
          <w:szCs w:val="32"/>
        </w:rPr>
      </w:pPr>
    </w:p>
    <w:p w14:paraId="7FA05B24">
      <w:pPr>
        <w:widowControl/>
        <w:tabs>
          <w:tab w:val="left" w:pos="275"/>
          <w:tab w:val="left" w:pos="8280"/>
        </w:tabs>
        <w:spacing w:line="360" w:lineRule="auto"/>
        <w:ind w:firstLine="480"/>
        <w:jc w:val="left"/>
        <w:rPr>
          <w:rFonts w:ascii="仿宋" w:hAnsi="仿宋" w:eastAsia="仿宋" w:cs="仿宋"/>
          <w:b/>
          <w:kern w:val="0"/>
          <w:sz w:val="32"/>
          <w:szCs w:val="32"/>
        </w:rPr>
      </w:pPr>
    </w:p>
    <w:p w14:paraId="45D55EA0">
      <w:pPr>
        <w:widowControl/>
        <w:tabs>
          <w:tab w:val="left" w:pos="275"/>
          <w:tab w:val="left" w:pos="8280"/>
        </w:tabs>
        <w:spacing w:line="360" w:lineRule="auto"/>
        <w:ind w:firstLine="643" w:firstLineChars="200"/>
        <w:jc w:val="left"/>
        <w:rPr>
          <w:rFonts w:ascii="仿宋" w:hAnsi="仿宋" w:eastAsia="仿宋" w:cs="仿宋"/>
          <w:b/>
          <w:kern w:val="0"/>
          <w:sz w:val="36"/>
          <w:szCs w:val="36"/>
        </w:rPr>
      </w:pPr>
      <w:r>
        <w:rPr>
          <w:rFonts w:hint="eastAsia" w:ascii="仿宋" w:hAnsi="仿宋" w:eastAsia="仿宋" w:cs="仿宋"/>
          <w:b/>
          <w:kern w:val="0"/>
          <w:sz w:val="32"/>
          <w:szCs w:val="32"/>
        </w:rPr>
        <w:t>采购项目编号：</w:t>
      </w:r>
      <w:r>
        <w:rPr>
          <w:rFonts w:hint="eastAsia" w:ascii="仿宋" w:hAnsi="仿宋" w:eastAsia="仿宋" w:cs="仿宋"/>
          <w:b/>
          <w:kern w:val="0"/>
          <w:sz w:val="36"/>
          <w:szCs w:val="36"/>
          <w:u w:val="single"/>
        </w:rPr>
        <w:t xml:space="preserve">        JKYJY202</w:t>
      </w:r>
      <w:r>
        <w:rPr>
          <w:rFonts w:hint="eastAsia" w:ascii="仿宋" w:hAnsi="仿宋" w:eastAsia="仿宋" w:cs="仿宋"/>
          <w:b/>
          <w:kern w:val="0"/>
          <w:sz w:val="36"/>
          <w:szCs w:val="36"/>
          <w:u w:val="single"/>
          <w:lang w:val="en-US" w:eastAsia="zh-CN"/>
        </w:rPr>
        <w:t>6</w:t>
      </w:r>
      <w:r>
        <w:rPr>
          <w:rFonts w:hint="eastAsia" w:ascii="仿宋" w:hAnsi="仿宋" w:eastAsia="仿宋" w:cs="仿宋"/>
          <w:b/>
          <w:kern w:val="0"/>
          <w:sz w:val="36"/>
          <w:szCs w:val="36"/>
          <w:u w:val="single"/>
        </w:rPr>
        <w:t>0</w:t>
      </w:r>
      <w:r>
        <w:rPr>
          <w:rFonts w:hint="eastAsia" w:ascii="仿宋" w:hAnsi="仿宋" w:eastAsia="仿宋" w:cs="仿宋"/>
          <w:b/>
          <w:kern w:val="0"/>
          <w:sz w:val="36"/>
          <w:szCs w:val="36"/>
          <w:u w:val="single"/>
          <w:lang w:val="en-US" w:eastAsia="zh-CN"/>
        </w:rPr>
        <w:t>7</w:t>
      </w:r>
      <w:r>
        <w:rPr>
          <w:rFonts w:hint="eastAsia" w:ascii="仿宋" w:hAnsi="仿宋" w:eastAsia="仿宋" w:cs="仿宋"/>
          <w:b/>
          <w:kern w:val="0"/>
          <w:sz w:val="36"/>
          <w:szCs w:val="36"/>
          <w:u w:val="single"/>
        </w:rPr>
        <w:t>0</w:t>
      </w:r>
      <w:r>
        <w:rPr>
          <w:rFonts w:hint="eastAsia" w:ascii="仿宋" w:hAnsi="仿宋" w:eastAsia="仿宋" w:cs="仿宋"/>
          <w:b/>
          <w:kern w:val="0"/>
          <w:sz w:val="36"/>
          <w:szCs w:val="36"/>
          <w:u w:val="single"/>
          <w:lang w:val="en-US" w:eastAsia="zh-CN"/>
        </w:rPr>
        <w:t>5</w:t>
      </w:r>
      <w:r>
        <w:rPr>
          <w:rFonts w:hint="eastAsia" w:ascii="仿宋" w:hAnsi="仿宋" w:eastAsia="仿宋" w:cs="仿宋"/>
          <w:b/>
          <w:kern w:val="0"/>
          <w:sz w:val="36"/>
          <w:szCs w:val="36"/>
          <w:u w:val="single"/>
        </w:rPr>
        <w:t xml:space="preserve">         </w:t>
      </w:r>
    </w:p>
    <w:p w14:paraId="259C055B">
      <w:pPr>
        <w:widowControl/>
        <w:tabs>
          <w:tab w:val="left" w:pos="765"/>
          <w:tab w:val="left" w:pos="8280"/>
        </w:tabs>
        <w:spacing w:line="360" w:lineRule="auto"/>
        <w:ind w:firstLine="723" w:firstLineChars="200"/>
        <w:jc w:val="left"/>
        <w:rPr>
          <w:rFonts w:ascii="仿宋" w:hAnsi="仿宋" w:eastAsia="仿宋" w:cs="仿宋"/>
          <w:b/>
          <w:kern w:val="0"/>
          <w:sz w:val="36"/>
          <w:szCs w:val="36"/>
        </w:rPr>
      </w:pPr>
      <w:r>
        <w:rPr>
          <w:rFonts w:hint="eastAsia" w:ascii="仿宋" w:hAnsi="仿宋" w:eastAsia="仿宋" w:cs="仿宋"/>
          <w:b/>
          <w:kern w:val="0"/>
          <w:sz w:val="36"/>
          <w:szCs w:val="36"/>
        </w:rPr>
        <w:tab/>
      </w:r>
    </w:p>
    <w:p w14:paraId="6D8636BE">
      <w:pPr>
        <w:widowControl/>
        <w:tabs>
          <w:tab w:val="left" w:pos="765"/>
          <w:tab w:val="left" w:pos="8280"/>
        </w:tabs>
        <w:spacing w:line="360" w:lineRule="auto"/>
        <w:ind w:firstLine="643" w:firstLineChars="200"/>
        <w:jc w:val="left"/>
        <w:rPr>
          <w:rFonts w:ascii="仿宋" w:hAnsi="仿宋" w:eastAsia="仿宋" w:cs="仿宋"/>
          <w:b/>
          <w:kern w:val="0"/>
          <w:sz w:val="36"/>
          <w:szCs w:val="36"/>
        </w:rPr>
      </w:pPr>
      <w:r>
        <w:rPr>
          <w:rFonts w:hint="eastAsia" w:ascii="仿宋" w:hAnsi="仿宋" w:eastAsia="仿宋" w:cs="仿宋"/>
          <w:b/>
          <w:kern w:val="0"/>
          <w:sz w:val="32"/>
          <w:szCs w:val="32"/>
        </w:rPr>
        <w:t>投标人（公章）：</w:t>
      </w:r>
      <w:r>
        <w:rPr>
          <w:rFonts w:hint="eastAsia" w:ascii="仿宋" w:hAnsi="仿宋" w:eastAsia="仿宋" w:cs="仿宋"/>
          <w:b/>
          <w:kern w:val="0"/>
          <w:sz w:val="36"/>
          <w:szCs w:val="36"/>
          <w:u w:val="single"/>
        </w:rPr>
        <w:t xml:space="preserve">                                </w:t>
      </w:r>
    </w:p>
    <w:p w14:paraId="50EF0A30">
      <w:pPr>
        <w:widowControl/>
        <w:tabs>
          <w:tab w:val="left" w:pos="8280"/>
        </w:tabs>
        <w:spacing w:line="360" w:lineRule="auto"/>
        <w:ind w:firstLine="480"/>
        <w:jc w:val="center"/>
        <w:rPr>
          <w:rFonts w:ascii="仿宋" w:hAnsi="仿宋" w:eastAsia="仿宋" w:cs="仿宋"/>
          <w:b/>
          <w:kern w:val="0"/>
          <w:sz w:val="32"/>
          <w:szCs w:val="32"/>
        </w:rPr>
      </w:pPr>
    </w:p>
    <w:p w14:paraId="7D66B451">
      <w:pPr>
        <w:widowControl/>
        <w:tabs>
          <w:tab w:val="left" w:pos="350"/>
          <w:tab w:val="left" w:pos="8280"/>
        </w:tabs>
        <w:spacing w:line="360" w:lineRule="auto"/>
        <w:ind w:firstLine="643" w:firstLineChars="200"/>
        <w:jc w:val="left"/>
        <w:rPr>
          <w:rFonts w:ascii="仿宋" w:hAnsi="仿宋" w:eastAsia="仿宋" w:cs="仿宋"/>
          <w:b/>
          <w:kern w:val="0"/>
          <w:sz w:val="32"/>
          <w:szCs w:val="32"/>
        </w:rPr>
      </w:pPr>
      <w:r>
        <w:rPr>
          <w:rFonts w:hint="eastAsia" w:ascii="仿宋" w:hAnsi="仿宋" w:eastAsia="仿宋" w:cs="仿宋"/>
          <w:b/>
          <w:kern w:val="0"/>
          <w:sz w:val="32"/>
          <w:szCs w:val="32"/>
        </w:rPr>
        <w:t>投标人法定代表人</w:t>
      </w:r>
    </w:p>
    <w:p w14:paraId="6820824E">
      <w:pPr>
        <w:widowControl/>
        <w:tabs>
          <w:tab w:val="left" w:pos="840"/>
          <w:tab w:val="left" w:pos="8280"/>
        </w:tabs>
        <w:spacing w:line="360" w:lineRule="auto"/>
        <w:ind w:firstLine="643" w:firstLineChars="200"/>
        <w:jc w:val="left"/>
        <w:rPr>
          <w:rFonts w:ascii="仿宋" w:hAnsi="仿宋" w:eastAsia="仿宋" w:cs="仿宋"/>
          <w:b/>
          <w:kern w:val="0"/>
          <w:sz w:val="36"/>
          <w:szCs w:val="36"/>
        </w:rPr>
      </w:pPr>
      <w:r>
        <w:rPr>
          <w:rFonts w:hint="eastAsia" w:ascii="仿宋" w:hAnsi="仿宋" w:eastAsia="仿宋" w:cs="仿宋"/>
          <w:b/>
          <w:kern w:val="0"/>
          <w:sz w:val="32"/>
          <w:szCs w:val="32"/>
        </w:rPr>
        <w:t>或其委托人（签字）：</w:t>
      </w:r>
      <w:r>
        <w:rPr>
          <w:rFonts w:hint="eastAsia" w:ascii="仿宋" w:hAnsi="仿宋" w:eastAsia="仿宋" w:cs="仿宋"/>
          <w:b/>
          <w:kern w:val="0"/>
          <w:sz w:val="36"/>
          <w:szCs w:val="36"/>
          <w:u w:val="single"/>
        </w:rPr>
        <w:t xml:space="preserve">                            </w:t>
      </w:r>
    </w:p>
    <w:p w14:paraId="4233E658">
      <w:pPr>
        <w:widowControl/>
        <w:tabs>
          <w:tab w:val="left" w:pos="8280"/>
        </w:tabs>
        <w:spacing w:line="360" w:lineRule="auto"/>
        <w:rPr>
          <w:rFonts w:ascii="仿宋" w:hAnsi="仿宋" w:eastAsia="仿宋" w:cs="仿宋"/>
          <w:b/>
          <w:kern w:val="0"/>
          <w:sz w:val="32"/>
          <w:szCs w:val="32"/>
        </w:rPr>
      </w:pPr>
    </w:p>
    <w:p w14:paraId="5C18890C">
      <w:pPr>
        <w:widowControl/>
        <w:tabs>
          <w:tab w:val="left" w:pos="350"/>
          <w:tab w:val="left" w:pos="8280"/>
        </w:tabs>
        <w:spacing w:line="360" w:lineRule="auto"/>
        <w:ind w:firstLine="723" w:firstLineChars="200"/>
        <w:jc w:val="left"/>
        <w:rPr>
          <w:rFonts w:ascii="仿宋" w:hAnsi="仿宋" w:eastAsia="仿宋" w:cs="仿宋"/>
          <w:b/>
          <w:kern w:val="0"/>
          <w:sz w:val="32"/>
          <w:szCs w:val="32"/>
        </w:rPr>
      </w:pP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年</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月</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日</w:t>
      </w:r>
    </w:p>
    <w:p w14:paraId="344E6B59">
      <w:pPr>
        <w:ind w:firstLine="560" w:firstLineChars="200"/>
        <w:rPr>
          <w:rFonts w:ascii="仿宋" w:hAnsi="仿宋" w:eastAsia="仿宋" w:cs="仿宋"/>
          <w:kern w:val="0"/>
          <w:sz w:val="28"/>
          <w:szCs w:val="28"/>
        </w:rPr>
      </w:pPr>
      <w:r>
        <w:rPr>
          <w:rFonts w:hint="eastAsia" w:ascii="仿宋" w:hAnsi="仿宋" w:eastAsia="仿宋" w:cs="仿宋"/>
          <w:kern w:val="0"/>
          <w:sz w:val="28"/>
          <w:szCs w:val="28"/>
        </w:rPr>
        <w:br w:type="page"/>
      </w:r>
    </w:p>
    <w:p w14:paraId="3F7914F1">
      <w:pPr>
        <w:ind w:firstLine="560" w:firstLineChars="200"/>
        <w:rPr>
          <w:rFonts w:ascii="仿宋" w:hAnsi="仿宋" w:eastAsia="仿宋" w:cs="仿宋"/>
        </w:rPr>
      </w:pPr>
      <w:r>
        <w:rPr>
          <w:rFonts w:hint="eastAsia" w:ascii="仿宋" w:hAnsi="仿宋" w:eastAsia="仿宋" w:cs="仿宋"/>
          <w:kern w:val="0"/>
          <w:sz w:val="28"/>
          <w:szCs w:val="28"/>
        </w:rPr>
        <w:t>附件一</w:t>
      </w:r>
      <w:r>
        <w:rPr>
          <w:rFonts w:hint="eastAsia" w:ascii="仿宋" w:hAnsi="仿宋" w:eastAsia="仿宋" w:cs="仿宋"/>
        </w:rPr>
        <w:t xml:space="preserve">                      </w:t>
      </w:r>
    </w:p>
    <w:p w14:paraId="232532B3">
      <w:pPr>
        <w:ind w:firstLine="562" w:firstLineChars="200"/>
        <w:jc w:val="center"/>
        <w:rPr>
          <w:rFonts w:ascii="仿宋" w:hAnsi="仿宋" w:eastAsia="仿宋" w:cs="仿宋"/>
          <w:b/>
          <w:bCs/>
          <w:kern w:val="0"/>
          <w:sz w:val="28"/>
          <w:szCs w:val="28"/>
          <w:lang w:val="zh-CN"/>
        </w:rPr>
      </w:pPr>
      <w:r>
        <w:rPr>
          <w:rFonts w:hint="eastAsia" w:ascii="仿宋" w:hAnsi="仿宋" w:eastAsia="仿宋" w:cs="仿宋"/>
          <w:b/>
          <w:bCs/>
          <w:kern w:val="0"/>
          <w:sz w:val="28"/>
          <w:szCs w:val="28"/>
        </w:rPr>
        <w:t>投标人基本情况表（格式）</w:t>
      </w:r>
    </w:p>
    <w:tbl>
      <w:tblPr>
        <w:tblStyle w:val="18"/>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741"/>
        <w:gridCol w:w="1800"/>
        <w:gridCol w:w="1080"/>
        <w:gridCol w:w="840"/>
        <w:gridCol w:w="360"/>
        <w:gridCol w:w="2316"/>
      </w:tblGrid>
      <w:tr w14:paraId="369D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01" w:type="dxa"/>
            <w:gridSpan w:val="7"/>
            <w:tcBorders>
              <w:top w:val="single" w:color="auto" w:sz="4" w:space="0"/>
              <w:left w:val="single" w:color="auto" w:sz="4" w:space="0"/>
              <w:bottom w:val="single" w:color="auto" w:sz="4" w:space="0"/>
              <w:right w:val="single" w:color="auto" w:sz="4" w:space="0"/>
            </w:tcBorders>
            <w:vAlign w:val="center"/>
          </w:tcPr>
          <w:p w14:paraId="6516CC00">
            <w:pPr>
              <w:spacing w:line="400" w:lineRule="exact"/>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1.一般情况</w:t>
            </w:r>
          </w:p>
        </w:tc>
      </w:tr>
      <w:tr w14:paraId="6C3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64" w:type="dxa"/>
            <w:vMerge w:val="restart"/>
            <w:tcBorders>
              <w:top w:val="single" w:color="auto" w:sz="4" w:space="0"/>
              <w:left w:val="single" w:color="auto" w:sz="4" w:space="0"/>
              <w:right w:val="single" w:color="auto" w:sz="4" w:space="0"/>
            </w:tcBorders>
            <w:vAlign w:val="center"/>
          </w:tcPr>
          <w:p w14:paraId="41252D08">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应标单位名称</w:t>
            </w:r>
          </w:p>
        </w:tc>
        <w:tc>
          <w:tcPr>
            <w:tcW w:w="3621" w:type="dxa"/>
            <w:gridSpan w:val="3"/>
            <w:vMerge w:val="restart"/>
            <w:tcBorders>
              <w:top w:val="single" w:color="auto" w:sz="4" w:space="0"/>
              <w:left w:val="single" w:color="auto" w:sz="4" w:space="0"/>
              <w:right w:val="single" w:color="auto" w:sz="4" w:space="0"/>
            </w:tcBorders>
            <w:vAlign w:val="center"/>
          </w:tcPr>
          <w:p w14:paraId="4A3D7089">
            <w:pPr>
              <w:spacing w:line="400" w:lineRule="exact"/>
              <w:ind w:firstLine="480" w:firstLineChars="200"/>
              <w:rPr>
                <w:rFonts w:ascii="仿宋" w:hAnsi="仿宋" w:eastAsia="仿宋" w:cs="仿宋"/>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14:paraId="32130F70">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单位性质</w:t>
            </w:r>
          </w:p>
        </w:tc>
        <w:tc>
          <w:tcPr>
            <w:tcW w:w="2316" w:type="dxa"/>
            <w:tcBorders>
              <w:top w:val="single" w:color="auto" w:sz="4" w:space="0"/>
              <w:left w:val="single" w:color="auto" w:sz="4" w:space="0"/>
              <w:bottom w:val="single" w:color="auto" w:sz="4" w:space="0"/>
              <w:right w:val="single" w:color="auto" w:sz="4" w:space="0"/>
            </w:tcBorders>
            <w:vAlign w:val="center"/>
          </w:tcPr>
          <w:p w14:paraId="20440319">
            <w:pPr>
              <w:spacing w:line="400" w:lineRule="exact"/>
              <w:ind w:firstLine="480" w:firstLineChars="200"/>
              <w:rPr>
                <w:rFonts w:ascii="仿宋" w:hAnsi="仿宋" w:eastAsia="仿宋" w:cs="仿宋"/>
                <w:kern w:val="0"/>
                <w:sz w:val="24"/>
                <w:szCs w:val="24"/>
                <w:lang w:val="zh-CN"/>
              </w:rPr>
            </w:pPr>
          </w:p>
        </w:tc>
      </w:tr>
      <w:tr w14:paraId="2475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64" w:type="dxa"/>
            <w:vMerge w:val="continue"/>
            <w:tcBorders>
              <w:left w:val="single" w:color="auto" w:sz="4" w:space="0"/>
              <w:bottom w:val="single" w:color="auto" w:sz="4" w:space="0"/>
              <w:right w:val="single" w:color="auto" w:sz="4" w:space="0"/>
            </w:tcBorders>
            <w:vAlign w:val="center"/>
          </w:tcPr>
          <w:p w14:paraId="2A3D5DC5">
            <w:pPr>
              <w:spacing w:line="400" w:lineRule="exact"/>
              <w:ind w:firstLine="480" w:firstLineChars="200"/>
              <w:rPr>
                <w:rFonts w:ascii="仿宋" w:hAnsi="仿宋" w:eastAsia="仿宋" w:cs="仿宋"/>
                <w:kern w:val="0"/>
                <w:sz w:val="24"/>
                <w:szCs w:val="24"/>
                <w:lang w:val="zh-CN"/>
              </w:rPr>
            </w:pPr>
          </w:p>
        </w:tc>
        <w:tc>
          <w:tcPr>
            <w:tcW w:w="3621" w:type="dxa"/>
            <w:gridSpan w:val="3"/>
            <w:vMerge w:val="continue"/>
            <w:tcBorders>
              <w:left w:val="single" w:color="auto" w:sz="4" w:space="0"/>
              <w:bottom w:val="single" w:color="auto" w:sz="4" w:space="0"/>
              <w:right w:val="single" w:color="auto" w:sz="4" w:space="0"/>
            </w:tcBorders>
            <w:vAlign w:val="center"/>
          </w:tcPr>
          <w:p w14:paraId="0F430D6F">
            <w:pPr>
              <w:spacing w:line="400" w:lineRule="exact"/>
              <w:ind w:firstLine="480" w:firstLineChars="200"/>
              <w:rPr>
                <w:rFonts w:ascii="仿宋" w:hAnsi="仿宋" w:eastAsia="仿宋" w:cs="仿宋"/>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14:paraId="1A671E03">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资本结构情况</w:t>
            </w:r>
          </w:p>
        </w:tc>
        <w:tc>
          <w:tcPr>
            <w:tcW w:w="2316" w:type="dxa"/>
            <w:tcBorders>
              <w:top w:val="single" w:color="auto" w:sz="4" w:space="0"/>
              <w:left w:val="single" w:color="auto" w:sz="4" w:space="0"/>
              <w:bottom w:val="single" w:color="auto" w:sz="4" w:space="0"/>
              <w:right w:val="single" w:color="auto" w:sz="4" w:space="0"/>
            </w:tcBorders>
            <w:vAlign w:val="center"/>
          </w:tcPr>
          <w:p w14:paraId="00F725E5">
            <w:pPr>
              <w:spacing w:line="400" w:lineRule="exact"/>
              <w:ind w:firstLine="480" w:firstLineChars="200"/>
              <w:rPr>
                <w:rFonts w:ascii="仿宋" w:hAnsi="仿宋" w:eastAsia="仿宋" w:cs="仿宋"/>
                <w:kern w:val="0"/>
                <w:sz w:val="24"/>
                <w:szCs w:val="24"/>
                <w:lang w:val="zh-CN"/>
              </w:rPr>
            </w:pPr>
          </w:p>
        </w:tc>
      </w:tr>
      <w:tr w14:paraId="04C9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14:paraId="4A3B46C4">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公司注册名称</w:t>
            </w:r>
          </w:p>
        </w:tc>
        <w:tc>
          <w:tcPr>
            <w:tcW w:w="7137" w:type="dxa"/>
            <w:gridSpan w:val="6"/>
            <w:tcBorders>
              <w:top w:val="single" w:color="auto" w:sz="4" w:space="0"/>
              <w:left w:val="single" w:color="auto" w:sz="4" w:space="0"/>
              <w:bottom w:val="single" w:color="auto" w:sz="4" w:space="0"/>
              <w:right w:val="single" w:color="auto" w:sz="4" w:space="0"/>
            </w:tcBorders>
            <w:vAlign w:val="center"/>
          </w:tcPr>
          <w:p w14:paraId="5F16B278">
            <w:pPr>
              <w:spacing w:line="400" w:lineRule="exact"/>
              <w:ind w:firstLine="480" w:firstLineChars="200"/>
              <w:rPr>
                <w:rFonts w:ascii="仿宋" w:hAnsi="仿宋" w:eastAsia="仿宋" w:cs="仿宋"/>
                <w:kern w:val="0"/>
                <w:sz w:val="24"/>
                <w:szCs w:val="24"/>
                <w:lang w:val="zh-CN"/>
              </w:rPr>
            </w:pPr>
          </w:p>
        </w:tc>
      </w:tr>
      <w:tr w14:paraId="7F12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14:paraId="411677E7">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营业范围</w:t>
            </w:r>
          </w:p>
        </w:tc>
        <w:tc>
          <w:tcPr>
            <w:tcW w:w="7137" w:type="dxa"/>
            <w:gridSpan w:val="6"/>
            <w:tcBorders>
              <w:top w:val="single" w:color="auto" w:sz="4" w:space="0"/>
              <w:left w:val="single" w:color="auto" w:sz="4" w:space="0"/>
              <w:bottom w:val="single" w:color="auto" w:sz="4" w:space="0"/>
              <w:right w:val="single" w:color="auto" w:sz="4" w:space="0"/>
            </w:tcBorders>
            <w:vAlign w:val="center"/>
          </w:tcPr>
          <w:p w14:paraId="1602A8CB">
            <w:pPr>
              <w:spacing w:line="400" w:lineRule="exact"/>
              <w:ind w:firstLine="480" w:firstLineChars="200"/>
              <w:rPr>
                <w:rFonts w:ascii="仿宋" w:hAnsi="仿宋" w:eastAsia="仿宋" w:cs="仿宋"/>
                <w:kern w:val="0"/>
                <w:sz w:val="24"/>
                <w:szCs w:val="24"/>
                <w:lang w:val="zh-CN"/>
              </w:rPr>
            </w:pPr>
          </w:p>
        </w:tc>
      </w:tr>
      <w:tr w14:paraId="769C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14:paraId="7A151DBC">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地    址</w:t>
            </w:r>
          </w:p>
        </w:tc>
        <w:tc>
          <w:tcPr>
            <w:tcW w:w="3621" w:type="dxa"/>
            <w:gridSpan w:val="3"/>
            <w:tcBorders>
              <w:top w:val="single" w:color="auto" w:sz="4" w:space="0"/>
              <w:left w:val="single" w:color="auto" w:sz="4" w:space="0"/>
              <w:bottom w:val="single" w:color="auto" w:sz="4" w:space="0"/>
              <w:right w:val="single" w:color="auto" w:sz="4" w:space="0"/>
            </w:tcBorders>
            <w:vAlign w:val="center"/>
          </w:tcPr>
          <w:p w14:paraId="17229E6D">
            <w:pPr>
              <w:spacing w:line="400" w:lineRule="exact"/>
              <w:ind w:firstLine="480" w:firstLineChars="200"/>
              <w:rPr>
                <w:rFonts w:ascii="仿宋" w:hAnsi="仿宋" w:eastAsia="仿宋" w:cs="仿宋"/>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14:paraId="26246915">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邮   编</w:t>
            </w:r>
          </w:p>
        </w:tc>
        <w:tc>
          <w:tcPr>
            <w:tcW w:w="2316" w:type="dxa"/>
            <w:tcBorders>
              <w:top w:val="single" w:color="auto" w:sz="4" w:space="0"/>
              <w:left w:val="single" w:color="auto" w:sz="4" w:space="0"/>
              <w:bottom w:val="single" w:color="auto" w:sz="4" w:space="0"/>
              <w:right w:val="single" w:color="auto" w:sz="4" w:space="0"/>
            </w:tcBorders>
            <w:vAlign w:val="center"/>
          </w:tcPr>
          <w:p w14:paraId="5DE007EB">
            <w:pPr>
              <w:spacing w:line="400" w:lineRule="exact"/>
              <w:ind w:firstLine="480" w:firstLineChars="200"/>
              <w:rPr>
                <w:rFonts w:ascii="仿宋" w:hAnsi="仿宋" w:eastAsia="仿宋" w:cs="仿宋"/>
                <w:kern w:val="0"/>
                <w:sz w:val="24"/>
                <w:szCs w:val="24"/>
                <w:lang w:val="zh-CN"/>
              </w:rPr>
            </w:pPr>
          </w:p>
        </w:tc>
      </w:tr>
      <w:tr w14:paraId="4714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14:paraId="747A2EBF">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电    话</w:t>
            </w:r>
          </w:p>
        </w:tc>
        <w:tc>
          <w:tcPr>
            <w:tcW w:w="3621" w:type="dxa"/>
            <w:gridSpan w:val="3"/>
            <w:tcBorders>
              <w:top w:val="single" w:color="auto" w:sz="4" w:space="0"/>
              <w:left w:val="single" w:color="auto" w:sz="4" w:space="0"/>
              <w:bottom w:val="single" w:color="auto" w:sz="4" w:space="0"/>
              <w:right w:val="single" w:color="auto" w:sz="4" w:space="0"/>
            </w:tcBorders>
            <w:vAlign w:val="center"/>
          </w:tcPr>
          <w:p w14:paraId="0E6054B1">
            <w:pPr>
              <w:spacing w:line="400" w:lineRule="exact"/>
              <w:ind w:firstLine="480" w:firstLineChars="200"/>
              <w:rPr>
                <w:rFonts w:ascii="仿宋" w:hAnsi="仿宋" w:eastAsia="仿宋" w:cs="仿宋"/>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14:paraId="209DD528">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传   真</w:t>
            </w:r>
          </w:p>
        </w:tc>
        <w:tc>
          <w:tcPr>
            <w:tcW w:w="2316" w:type="dxa"/>
            <w:tcBorders>
              <w:top w:val="single" w:color="auto" w:sz="4" w:space="0"/>
              <w:left w:val="single" w:color="auto" w:sz="4" w:space="0"/>
              <w:bottom w:val="single" w:color="auto" w:sz="4" w:space="0"/>
              <w:right w:val="single" w:color="auto" w:sz="4" w:space="0"/>
            </w:tcBorders>
            <w:vAlign w:val="center"/>
          </w:tcPr>
          <w:p w14:paraId="6207249D">
            <w:pPr>
              <w:spacing w:line="400" w:lineRule="exact"/>
              <w:ind w:firstLine="480" w:firstLineChars="200"/>
              <w:rPr>
                <w:rFonts w:ascii="仿宋" w:hAnsi="仿宋" w:eastAsia="仿宋" w:cs="仿宋"/>
                <w:kern w:val="0"/>
                <w:sz w:val="24"/>
                <w:szCs w:val="24"/>
                <w:lang w:val="zh-CN"/>
              </w:rPr>
            </w:pPr>
          </w:p>
        </w:tc>
      </w:tr>
      <w:tr w14:paraId="6052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14:paraId="798C27BF">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法定代表人</w:t>
            </w:r>
          </w:p>
        </w:tc>
        <w:tc>
          <w:tcPr>
            <w:tcW w:w="3621" w:type="dxa"/>
            <w:gridSpan w:val="3"/>
            <w:tcBorders>
              <w:top w:val="single" w:color="auto" w:sz="4" w:space="0"/>
              <w:left w:val="single" w:color="auto" w:sz="4" w:space="0"/>
              <w:bottom w:val="single" w:color="auto" w:sz="4" w:space="0"/>
              <w:right w:val="single" w:color="auto" w:sz="4" w:space="0"/>
            </w:tcBorders>
            <w:vAlign w:val="center"/>
          </w:tcPr>
          <w:p w14:paraId="10DDCA4B">
            <w:pPr>
              <w:spacing w:line="400" w:lineRule="exact"/>
              <w:ind w:firstLine="480" w:firstLineChars="200"/>
              <w:rPr>
                <w:rFonts w:ascii="仿宋" w:hAnsi="仿宋" w:eastAsia="仿宋" w:cs="仿宋"/>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14:paraId="27A6551F">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企业资质等级</w:t>
            </w:r>
          </w:p>
        </w:tc>
        <w:tc>
          <w:tcPr>
            <w:tcW w:w="2316" w:type="dxa"/>
            <w:tcBorders>
              <w:top w:val="single" w:color="auto" w:sz="4" w:space="0"/>
              <w:left w:val="single" w:color="auto" w:sz="4" w:space="0"/>
              <w:bottom w:val="single" w:color="auto" w:sz="4" w:space="0"/>
              <w:right w:val="single" w:color="auto" w:sz="4" w:space="0"/>
            </w:tcBorders>
            <w:vAlign w:val="center"/>
          </w:tcPr>
          <w:p w14:paraId="331C50BE">
            <w:pPr>
              <w:spacing w:line="400" w:lineRule="exact"/>
              <w:ind w:firstLine="480" w:firstLineChars="200"/>
              <w:rPr>
                <w:rFonts w:ascii="仿宋" w:hAnsi="仿宋" w:eastAsia="仿宋" w:cs="仿宋"/>
                <w:kern w:val="0"/>
                <w:sz w:val="24"/>
                <w:szCs w:val="24"/>
                <w:lang w:val="zh-CN"/>
              </w:rPr>
            </w:pPr>
          </w:p>
        </w:tc>
      </w:tr>
      <w:tr w14:paraId="4A2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01" w:type="dxa"/>
            <w:gridSpan w:val="7"/>
            <w:tcBorders>
              <w:top w:val="single" w:color="auto" w:sz="4" w:space="0"/>
              <w:left w:val="single" w:color="auto" w:sz="4" w:space="0"/>
              <w:bottom w:val="single" w:color="auto" w:sz="4" w:space="0"/>
              <w:right w:val="single" w:color="auto" w:sz="4" w:space="0"/>
            </w:tcBorders>
            <w:vAlign w:val="center"/>
          </w:tcPr>
          <w:p w14:paraId="511267B4">
            <w:pPr>
              <w:spacing w:line="40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2.联系人</w:t>
            </w:r>
          </w:p>
        </w:tc>
      </w:tr>
      <w:tr w14:paraId="7EE8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05" w:type="dxa"/>
            <w:gridSpan w:val="2"/>
            <w:tcBorders>
              <w:top w:val="single" w:color="auto" w:sz="4" w:space="0"/>
              <w:left w:val="single" w:color="auto" w:sz="4" w:space="0"/>
              <w:bottom w:val="single" w:color="auto" w:sz="4" w:space="0"/>
              <w:right w:val="single" w:color="auto" w:sz="4" w:space="0"/>
            </w:tcBorders>
            <w:vAlign w:val="center"/>
          </w:tcPr>
          <w:p w14:paraId="769CC347">
            <w:pPr>
              <w:spacing w:line="400" w:lineRule="exact"/>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姓名</w:t>
            </w:r>
          </w:p>
        </w:tc>
        <w:tc>
          <w:tcPr>
            <w:tcW w:w="1800" w:type="dxa"/>
            <w:tcBorders>
              <w:top w:val="single" w:color="auto" w:sz="4" w:space="0"/>
              <w:left w:val="single" w:color="auto" w:sz="4" w:space="0"/>
              <w:bottom w:val="single" w:color="auto" w:sz="4" w:space="0"/>
              <w:right w:val="single" w:color="auto" w:sz="4" w:space="0"/>
            </w:tcBorders>
            <w:vAlign w:val="center"/>
          </w:tcPr>
          <w:p w14:paraId="76FC7140">
            <w:pPr>
              <w:spacing w:line="400" w:lineRule="exact"/>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职务</w:t>
            </w:r>
          </w:p>
        </w:tc>
        <w:tc>
          <w:tcPr>
            <w:tcW w:w="1920" w:type="dxa"/>
            <w:gridSpan w:val="2"/>
            <w:tcBorders>
              <w:top w:val="single" w:color="auto" w:sz="4" w:space="0"/>
              <w:left w:val="single" w:color="auto" w:sz="4" w:space="0"/>
              <w:bottom w:val="single" w:color="auto" w:sz="4" w:space="0"/>
              <w:right w:val="single" w:color="auto" w:sz="4" w:space="0"/>
            </w:tcBorders>
            <w:vAlign w:val="center"/>
          </w:tcPr>
          <w:p w14:paraId="4D91AB32">
            <w:pPr>
              <w:spacing w:line="400" w:lineRule="exact"/>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职称</w:t>
            </w:r>
          </w:p>
        </w:tc>
        <w:tc>
          <w:tcPr>
            <w:tcW w:w="2676" w:type="dxa"/>
            <w:gridSpan w:val="2"/>
            <w:tcBorders>
              <w:top w:val="single" w:color="auto" w:sz="4" w:space="0"/>
              <w:left w:val="single" w:color="auto" w:sz="4" w:space="0"/>
              <w:bottom w:val="single" w:color="auto" w:sz="4" w:space="0"/>
              <w:right w:val="single" w:color="auto" w:sz="4" w:space="0"/>
            </w:tcBorders>
            <w:vAlign w:val="center"/>
          </w:tcPr>
          <w:p w14:paraId="68617C3F">
            <w:pPr>
              <w:spacing w:line="400" w:lineRule="exact"/>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电话</w:t>
            </w:r>
          </w:p>
        </w:tc>
      </w:tr>
      <w:tr w14:paraId="5886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05" w:type="dxa"/>
            <w:gridSpan w:val="2"/>
            <w:tcBorders>
              <w:top w:val="single" w:color="auto" w:sz="4" w:space="0"/>
              <w:left w:val="single" w:color="auto" w:sz="4" w:space="0"/>
              <w:bottom w:val="single" w:color="auto" w:sz="4" w:space="0"/>
              <w:right w:val="single" w:color="auto" w:sz="4" w:space="0"/>
            </w:tcBorders>
            <w:vAlign w:val="center"/>
          </w:tcPr>
          <w:p w14:paraId="3536AE02">
            <w:pPr>
              <w:spacing w:line="400" w:lineRule="exact"/>
              <w:ind w:firstLine="480" w:firstLineChars="200"/>
              <w:rPr>
                <w:rFonts w:ascii="仿宋" w:hAnsi="仿宋" w:eastAsia="仿宋" w:cs="仿宋"/>
                <w:kern w:val="0"/>
                <w:sz w:val="24"/>
                <w:szCs w:val="24"/>
                <w:lang w:val="zh-CN"/>
              </w:rPr>
            </w:pPr>
          </w:p>
        </w:tc>
        <w:tc>
          <w:tcPr>
            <w:tcW w:w="1800" w:type="dxa"/>
            <w:tcBorders>
              <w:top w:val="single" w:color="auto" w:sz="4" w:space="0"/>
              <w:left w:val="single" w:color="auto" w:sz="4" w:space="0"/>
              <w:bottom w:val="single" w:color="auto" w:sz="4" w:space="0"/>
              <w:right w:val="single" w:color="auto" w:sz="4" w:space="0"/>
            </w:tcBorders>
            <w:vAlign w:val="center"/>
          </w:tcPr>
          <w:p w14:paraId="0DBE44E4">
            <w:pPr>
              <w:spacing w:line="400" w:lineRule="exact"/>
              <w:ind w:firstLine="480" w:firstLineChars="200"/>
              <w:rPr>
                <w:rFonts w:ascii="仿宋" w:hAnsi="仿宋" w:eastAsia="仿宋" w:cs="仿宋"/>
                <w:kern w:val="0"/>
                <w:sz w:val="24"/>
                <w:szCs w:val="24"/>
                <w:lang w:val="zh-CN"/>
              </w:rPr>
            </w:pPr>
          </w:p>
        </w:tc>
        <w:tc>
          <w:tcPr>
            <w:tcW w:w="1920" w:type="dxa"/>
            <w:gridSpan w:val="2"/>
            <w:tcBorders>
              <w:top w:val="single" w:color="auto" w:sz="4" w:space="0"/>
              <w:left w:val="single" w:color="auto" w:sz="4" w:space="0"/>
              <w:bottom w:val="single" w:color="auto" w:sz="4" w:space="0"/>
              <w:right w:val="single" w:color="auto" w:sz="4" w:space="0"/>
            </w:tcBorders>
            <w:vAlign w:val="center"/>
          </w:tcPr>
          <w:p w14:paraId="5765A137">
            <w:pPr>
              <w:spacing w:line="400" w:lineRule="exact"/>
              <w:ind w:firstLine="480" w:firstLineChars="200"/>
              <w:rPr>
                <w:rFonts w:ascii="仿宋" w:hAnsi="仿宋" w:eastAsia="仿宋" w:cs="仿宋"/>
                <w:kern w:val="0"/>
                <w:sz w:val="24"/>
                <w:szCs w:val="24"/>
                <w:lang w:val="zh-CN"/>
              </w:rPr>
            </w:pPr>
          </w:p>
        </w:tc>
        <w:tc>
          <w:tcPr>
            <w:tcW w:w="2676" w:type="dxa"/>
            <w:gridSpan w:val="2"/>
            <w:tcBorders>
              <w:top w:val="single" w:color="auto" w:sz="4" w:space="0"/>
              <w:left w:val="single" w:color="auto" w:sz="4" w:space="0"/>
              <w:bottom w:val="single" w:color="auto" w:sz="4" w:space="0"/>
              <w:right w:val="single" w:color="auto" w:sz="4" w:space="0"/>
            </w:tcBorders>
            <w:vAlign w:val="center"/>
          </w:tcPr>
          <w:p w14:paraId="70E69245">
            <w:pPr>
              <w:spacing w:line="400" w:lineRule="exact"/>
              <w:ind w:firstLine="480" w:firstLineChars="200"/>
              <w:rPr>
                <w:rFonts w:ascii="仿宋" w:hAnsi="仿宋" w:eastAsia="仿宋" w:cs="仿宋"/>
                <w:kern w:val="0"/>
                <w:sz w:val="24"/>
                <w:szCs w:val="24"/>
                <w:lang w:val="zh-CN"/>
              </w:rPr>
            </w:pPr>
          </w:p>
        </w:tc>
      </w:tr>
      <w:tr w14:paraId="3866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01" w:type="dxa"/>
            <w:gridSpan w:val="7"/>
            <w:tcBorders>
              <w:top w:val="single" w:color="auto" w:sz="4" w:space="0"/>
              <w:left w:val="single" w:color="auto" w:sz="4" w:space="0"/>
              <w:bottom w:val="single" w:color="auto" w:sz="4" w:space="0"/>
              <w:right w:val="single" w:color="auto" w:sz="4" w:space="0"/>
            </w:tcBorders>
            <w:vAlign w:val="center"/>
          </w:tcPr>
          <w:p w14:paraId="34125F7A">
            <w:pPr>
              <w:spacing w:line="400" w:lineRule="exact"/>
              <w:ind w:firstLine="480" w:firstLineChars="200"/>
              <w:rPr>
                <w:rFonts w:ascii="仿宋" w:hAnsi="仿宋" w:eastAsia="仿宋" w:cs="仿宋"/>
                <w:kern w:val="0"/>
                <w:sz w:val="24"/>
                <w:szCs w:val="24"/>
                <w:lang w:val="zh-CN"/>
              </w:rPr>
            </w:pPr>
          </w:p>
          <w:p w14:paraId="3FE58CCF">
            <w:pPr>
              <w:spacing w:line="400" w:lineRule="exact"/>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我保证本文件的真实性，并授权          代表本公司负责阐述有关技术等方面的情况。</w:t>
            </w:r>
          </w:p>
          <w:p w14:paraId="6457B198">
            <w:pPr>
              <w:spacing w:line="400" w:lineRule="exact"/>
              <w:ind w:firstLine="480" w:firstLineChars="200"/>
              <w:rPr>
                <w:rFonts w:ascii="仿宋" w:hAnsi="仿宋" w:eastAsia="仿宋" w:cs="仿宋"/>
                <w:kern w:val="0"/>
                <w:sz w:val="24"/>
                <w:szCs w:val="24"/>
                <w:lang w:val="zh-CN"/>
              </w:rPr>
            </w:pPr>
          </w:p>
          <w:p w14:paraId="1345109A">
            <w:pPr>
              <w:spacing w:line="400" w:lineRule="exact"/>
              <w:ind w:firstLine="480" w:firstLineChars="200"/>
              <w:rPr>
                <w:rFonts w:ascii="仿宋" w:hAnsi="仿宋" w:eastAsia="仿宋" w:cs="仿宋"/>
                <w:kern w:val="0"/>
                <w:sz w:val="24"/>
                <w:szCs w:val="24"/>
                <w:lang w:val="zh-CN"/>
              </w:rPr>
            </w:pPr>
          </w:p>
          <w:p w14:paraId="5B9AAB80">
            <w:pPr>
              <w:spacing w:line="400" w:lineRule="exact"/>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授权人签字：                      被授权人签字：</w:t>
            </w:r>
          </w:p>
          <w:p w14:paraId="57B2393F">
            <w:pPr>
              <w:spacing w:line="400" w:lineRule="exact"/>
              <w:ind w:firstLine="480" w:firstLineChars="200"/>
              <w:rPr>
                <w:rFonts w:ascii="仿宋" w:hAnsi="仿宋" w:eastAsia="仿宋" w:cs="仿宋"/>
                <w:kern w:val="0"/>
                <w:sz w:val="24"/>
                <w:szCs w:val="24"/>
                <w:lang w:val="zh-CN"/>
              </w:rPr>
            </w:pPr>
          </w:p>
          <w:p w14:paraId="6B4B075E">
            <w:pPr>
              <w:spacing w:line="400" w:lineRule="exact"/>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日期：   年   月   日           日期：   年   月   日</w:t>
            </w:r>
          </w:p>
        </w:tc>
      </w:tr>
    </w:tbl>
    <w:p w14:paraId="5057D8C3">
      <w:pPr>
        <w:spacing w:line="400" w:lineRule="exact"/>
        <w:ind w:firstLine="480" w:firstLineChars="200"/>
        <w:rPr>
          <w:rFonts w:ascii="仿宋" w:hAnsi="仿宋" w:eastAsia="仿宋" w:cs="仿宋"/>
          <w:kern w:val="0"/>
          <w:sz w:val="24"/>
          <w:szCs w:val="24"/>
          <w:lang w:val="zh-CN"/>
        </w:rPr>
      </w:pPr>
    </w:p>
    <w:p w14:paraId="55237EEA">
      <w:pPr>
        <w:rPr>
          <w:rFonts w:ascii="仿宋" w:hAnsi="仿宋" w:eastAsia="仿宋" w:cs="仿宋"/>
          <w:kern w:val="0"/>
          <w:sz w:val="28"/>
          <w:szCs w:val="28"/>
        </w:rPr>
      </w:pPr>
    </w:p>
    <w:p w14:paraId="4DC8BB30">
      <w:pPr>
        <w:widowControl/>
        <w:spacing w:line="420" w:lineRule="atLeast"/>
        <w:rPr>
          <w:rFonts w:ascii="仿宋" w:hAnsi="仿宋" w:eastAsia="仿宋" w:cs="仿宋"/>
          <w:kern w:val="0"/>
          <w:sz w:val="28"/>
          <w:szCs w:val="28"/>
        </w:rPr>
      </w:pPr>
    </w:p>
    <w:p w14:paraId="28C1F4A9">
      <w:pPr>
        <w:ind w:firstLine="560" w:firstLineChars="200"/>
        <w:rPr>
          <w:rFonts w:ascii="仿宋" w:hAnsi="仿宋" w:eastAsia="仿宋" w:cs="仿宋"/>
          <w:b/>
          <w:bCs/>
          <w:kern w:val="0"/>
          <w:sz w:val="28"/>
          <w:szCs w:val="28"/>
        </w:rPr>
      </w:pPr>
      <w:r>
        <w:rPr>
          <w:rFonts w:hint="eastAsia" w:ascii="仿宋" w:hAnsi="仿宋" w:eastAsia="仿宋" w:cs="仿宋"/>
          <w:kern w:val="0"/>
          <w:sz w:val="28"/>
          <w:szCs w:val="28"/>
        </w:rPr>
        <w:t>附件二</w:t>
      </w:r>
      <w:r>
        <w:rPr>
          <w:rFonts w:hint="eastAsia" w:ascii="仿宋" w:hAnsi="仿宋" w:eastAsia="仿宋" w:cs="仿宋"/>
          <w:b/>
          <w:bCs/>
          <w:kern w:val="0"/>
          <w:sz w:val="28"/>
          <w:szCs w:val="28"/>
        </w:rPr>
        <w:t xml:space="preserve">       </w:t>
      </w:r>
    </w:p>
    <w:p w14:paraId="33D3B12A">
      <w:pPr>
        <w:ind w:firstLine="562" w:firstLineChars="200"/>
        <w:jc w:val="center"/>
        <w:rPr>
          <w:rFonts w:ascii="仿宋" w:hAnsi="仿宋" w:eastAsia="仿宋" w:cs="仿宋"/>
          <w:b/>
          <w:bCs/>
          <w:kern w:val="0"/>
          <w:sz w:val="28"/>
          <w:szCs w:val="28"/>
        </w:rPr>
      </w:pPr>
      <w:r>
        <w:rPr>
          <w:rFonts w:hint="eastAsia" w:ascii="仿宋" w:hAnsi="仿宋" w:eastAsia="仿宋" w:cs="仿宋"/>
          <w:b/>
          <w:bCs/>
          <w:kern w:val="0"/>
          <w:sz w:val="28"/>
          <w:szCs w:val="28"/>
        </w:rPr>
        <w:t>投标人法定代表人授权书（格式）</w:t>
      </w:r>
    </w:p>
    <w:p w14:paraId="5B4073D2">
      <w:pPr>
        <w:spacing w:line="480" w:lineRule="auto"/>
        <w:rPr>
          <w:rFonts w:ascii="仿宋" w:hAnsi="仿宋" w:eastAsia="仿宋" w:cs="仿宋"/>
          <w:b/>
          <w:sz w:val="48"/>
        </w:rPr>
      </w:pPr>
    </w:p>
    <w:p w14:paraId="52A817C7">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项目名称：浙江大学国际健康医学研究院商务车租赁服务</w:t>
      </w:r>
    </w:p>
    <w:p w14:paraId="15A51AFE">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致：（采购人名称）</w:t>
      </w:r>
    </w:p>
    <w:p w14:paraId="7A0932C0">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注册于</w:t>
      </w:r>
      <w:r>
        <w:rPr>
          <w:rFonts w:hint="eastAsia" w:ascii="仿宋" w:hAnsi="仿宋" w:eastAsia="仿宋" w:cs="仿宋"/>
          <w:kern w:val="0"/>
          <w:sz w:val="24"/>
          <w:szCs w:val="24"/>
          <w:u w:val="single"/>
          <w:lang w:val="zh-CN"/>
        </w:rPr>
        <w:t>（注册地址）</w:t>
      </w:r>
      <w:r>
        <w:rPr>
          <w:rFonts w:hint="eastAsia" w:ascii="仿宋" w:hAnsi="仿宋" w:eastAsia="仿宋" w:cs="仿宋"/>
          <w:kern w:val="0"/>
          <w:sz w:val="24"/>
          <w:szCs w:val="24"/>
          <w:lang w:val="zh-CN"/>
        </w:rPr>
        <w:t>的</w:t>
      </w:r>
      <w:r>
        <w:rPr>
          <w:rFonts w:hint="eastAsia" w:ascii="仿宋" w:hAnsi="仿宋" w:eastAsia="仿宋" w:cs="仿宋"/>
          <w:kern w:val="0"/>
          <w:sz w:val="24"/>
          <w:szCs w:val="24"/>
          <w:u w:val="single"/>
          <w:lang w:val="zh-CN"/>
        </w:rPr>
        <w:t>（投标人名称）</w:t>
      </w:r>
      <w:r>
        <w:rPr>
          <w:rFonts w:hint="eastAsia" w:ascii="仿宋" w:hAnsi="仿宋" w:eastAsia="仿宋" w:cs="仿宋"/>
          <w:kern w:val="0"/>
          <w:sz w:val="24"/>
          <w:szCs w:val="24"/>
          <w:lang w:val="zh-CN"/>
        </w:rPr>
        <w:t>，系中华人民共和国合法企业；本人</w:t>
      </w:r>
      <w:r>
        <w:rPr>
          <w:rFonts w:hint="eastAsia" w:ascii="仿宋" w:hAnsi="仿宋" w:eastAsia="仿宋" w:cs="仿宋"/>
          <w:kern w:val="0"/>
          <w:sz w:val="24"/>
          <w:szCs w:val="24"/>
          <w:u w:val="single"/>
          <w:lang w:val="zh-CN"/>
        </w:rPr>
        <w:t>（授权人姓名）</w:t>
      </w:r>
      <w:r>
        <w:rPr>
          <w:rFonts w:hint="eastAsia" w:ascii="仿宋" w:hAnsi="仿宋" w:eastAsia="仿宋" w:cs="仿宋"/>
          <w:kern w:val="0"/>
          <w:sz w:val="24"/>
          <w:szCs w:val="24"/>
          <w:lang w:val="zh-CN"/>
        </w:rPr>
        <w:t>系该公司的法定代表人。现特授权本单位的</w:t>
      </w:r>
      <w:r>
        <w:rPr>
          <w:rFonts w:hint="eastAsia" w:ascii="仿宋" w:hAnsi="仿宋" w:eastAsia="仿宋" w:cs="仿宋"/>
          <w:kern w:val="0"/>
          <w:sz w:val="24"/>
          <w:szCs w:val="24"/>
          <w:u w:val="single"/>
          <w:lang w:val="zh-CN"/>
        </w:rPr>
        <w:t>（被授权人姓名）</w:t>
      </w:r>
      <w:r>
        <w:rPr>
          <w:rFonts w:hint="eastAsia" w:ascii="仿宋" w:hAnsi="仿宋" w:eastAsia="仿宋" w:cs="仿宋"/>
          <w:kern w:val="0"/>
          <w:sz w:val="24"/>
          <w:szCs w:val="24"/>
          <w:lang w:val="zh-CN"/>
        </w:rPr>
        <w:t xml:space="preserve"> </w:t>
      </w:r>
      <w:r>
        <w:rPr>
          <w:rFonts w:hint="eastAsia" w:ascii="仿宋" w:hAnsi="仿宋" w:eastAsia="仿宋" w:cs="仿宋"/>
          <w:kern w:val="0"/>
          <w:sz w:val="24"/>
          <w:szCs w:val="24"/>
          <w:u w:val="single"/>
          <w:lang w:val="zh-CN"/>
        </w:rPr>
        <w:t>（身份证号码）</w:t>
      </w:r>
      <w:r>
        <w:rPr>
          <w:rFonts w:hint="eastAsia" w:ascii="仿宋" w:hAnsi="仿宋" w:eastAsia="仿宋" w:cs="仿宋"/>
          <w:kern w:val="0"/>
          <w:sz w:val="24"/>
          <w:szCs w:val="24"/>
          <w:lang w:val="zh-CN"/>
        </w:rPr>
        <w:t>为我公司合法代理人，全权代表我公司办理就浙江大学国际健康医学研究院商务车租赁服务项目的投标、谈判、签约等具体工作，并签署全部有关的文件、协议及合同。</w:t>
      </w:r>
    </w:p>
    <w:p w14:paraId="4DECDD98">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我公司对被授权人的签名负全部责任。</w:t>
      </w:r>
    </w:p>
    <w:p w14:paraId="12FDF526">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在撤销授权的书面通知以前，本授权书一直有效。被授权人签署的所有文件（在授权书有效期内签署的）不因授权的撤销而失效。被授权人无转委托。特此声明。</w:t>
      </w:r>
    </w:p>
    <w:p w14:paraId="33B27FFB">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被授权人身份证复印件：</w:t>
      </w:r>
    </w:p>
    <w:p w14:paraId="61E49D78">
      <w:pPr>
        <w:spacing w:line="360" w:lineRule="auto"/>
        <w:ind w:firstLine="480" w:firstLineChars="200"/>
        <w:rPr>
          <w:rFonts w:ascii="仿宋" w:hAnsi="仿宋" w:eastAsia="仿宋" w:cs="仿宋"/>
          <w:kern w:val="0"/>
          <w:sz w:val="24"/>
          <w:szCs w:val="24"/>
          <w:lang w:val="zh-CN"/>
        </w:rPr>
      </w:pPr>
    </w:p>
    <w:p w14:paraId="1A79E3E8">
      <w:pPr>
        <w:spacing w:line="360" w:lineRule="auto"/>
        <w:ind w:firstLine="480" w:firstLineChars="200"/>
        <w:rPr>
          <w:rFonts w:ascii="仿宋" w:hAnsi="仿宋" w:eastAsia="仿宋" w:cs="仿宋"/>
          <w:kern w:val="0"/>
          <w:sz w:val="24"/>
          <w:szCs w:val="24"/>
          <w:lang w:val="zh-CN"/>
        </w:rPr>
      </w:pPr>
    </w:p>
    <w:p w14:paraId="5128F08E">
      <w:pPr>
        <w:pStyle w:val="2"/>
        <w:keepNext w:val="0"/>
        <w:adjustRightInd/>
        <w:snapToGrid/>
        <w:spacing w:line="360" w:lineRule="auto"/>
        <w:ind w:firstLine="1446"/>
        <w:rPr>
          <w:rFonts w:ascii="仿宋" w:hAnsi="仿宋" w:eastAsia="仿宋" w:cs="仿宋"/>
          <w:kern w:val="0"/>
          <w:sz w:val="24"/>
          <w:szCs w:val="24"/>
          <w:lang w:val="zh-CN"/>
        </w:rPr>
      </w:pPr>
    </w:p>
    <w:p w14:paraId="2AA1570C">
      <w:pPr>
        <w:spacing w:line="360" w:lineRule="auto"/>
        <w:rPr>
          <w:lang w:val="zh-CN"/>
        </w:rPr>
      </w:pPr>
    </w:p>
    <w:p w14:paraId="0A952A93">
      <w:pPr>
        <w:pStyle w:val="2"/>
        <w:keepNext w:val="0"/>
        <w:adjustRightInd/>
        <w:snapToGrid/>
        <w:spacing w:line="360" w:lineRule="auto"/>
        <w:ind w:firstLine="1446"/>
        <w:rPr>
          <w:rFonts w:ascii="仿宋" w:hAnsi="仿宋" w:eastAsia="仿宋" w:cs="仿宋"/>
          <w:kern w:val="0"/>
          <w:sz w:val="24"/>
          <w:szCs w:val="24"/>
          <w:lang w:val="zh-CN"/>
        </w:rPr>
      </w:pPr>
    </w:p>
    <w:p w14:paraId="178EFA42">
      <w:pPr>
        <w:spacing w:line="360" w:lineRule="auto"/>
        <w:rPr>
          <w:rFonts w:ascii="仿宋" w:hAnsi="仿宋" w:eastAsia="仿宋" w:cs="仿宋"/>
          <w:kern w:val="0"/>
          <w:sz w:val="24"/>
          <w:szCs w:val="24"/>
          <w:lang w:val="zh-CN"/>
        </w:rPr>
      </w:pPr>
    </w:p>
    <w:p w14:paraId="632379EF">
      <w:pPr>
        <w:pStyle w:val="2"/>
        <w:keepNext w:val="0"/>
        <w:adjustRightInd/>
        <w:snapToGrid/>
        <w:spacing w:line="360" w:lineRule="auto"/>
        <w:ind w:firstLine="1446"/>
        <w:rPr>
          <w:rFonts w:ascii="仿宋" w:hAnsi="仿宋" w:eastAsia="仿宋" w:cs="仿宋"/>
          <w:kern w:val="0"/>
          <w:sz w:val="24"/>
          <w:szCs w:val="24"/>
          <w:lang w:val="zh-CN"/>
        </w:rPr>
      </w:pPr>
    </w:p>
    <w:p w14:paraId="6309BC5C">
      <w:pPr>
        <w:spacing w:line="360" w:lineRule="auto"/>
        <w:rPr>
          <w:lang w:val="zh-CN"/>
        </w:rPr>
      </w:pPr>
    </w:p>
    <w:p w14:paraId="078BFCE7">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投标人公章：</w:t>
      </w:r>
    </w:p>
    <w:p w14:paraId="2071D77A">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授权人签名：                       职        务：                </w:t>
      </w:r>
    </w:p>
    <w:p w14:paraId="4A642794">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被授权人签名：                     </w:t>
      </w:r>
    </w:p>
    <w:p w14:paraId="7F4F44CF">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1F0FB68E">
      <w:pPr>
        <w:spacing w:line="360" w:lineRule="auto"/>
        <w:ind w:firstLine="480" w:firstLineChars="200"/>
        <w:rPr>
          <w:rFonts w:ascii="仿宋" w:hAnsi="仿宋" w:eastAsia="仿宋" w:cs="仿宋"/>
          <w:kern w:val="0"/>
          <w:sz w:val="24"/>
          <w:szCs w:val="24"/>
          <w:lang w:val="zh-CN"/>
        </w:rPr>
      </w:pPr>
      <w:r>
        <w:rPr>
          <w:rFonts w:hint="eastAsia" w:ascii="仿宋" w:hAnsi="仿宋" w:eastAsia="仿宋" w:cs="仿宋"/>
          <w:kern w:val="0"/>
          <w:sz w:val="24"/>
          <w:szCs w:val="24"/>
          <w:lang w:val="zh-CN"/>
        </w:rPr>
        <w:t>注：投标人法定代表人参加投标的，提供法定代表人证明书和身份证明即可。</w:t>
      </w:r>
    </w:p>
    <w:p w14:paraId="38DB3B14">
      <w:pPr>
        <w:widowControl/>
        <w:spacing w:line="420" w:lineRule="atLeas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附件三              </w:t>
      </w:r>
    </w:p>
    <w:p w14:paraId="4D7651C5">
      <w:pPr>
        <w:widowControl/>
        <w:spacing w:line="420" w:lineRule="atLeast"/>
        <w:ind w:firstLine="562" w:firstLineChars="200"/>
        <w:jc w:val="center"/>
        <w:rPr>
          <w:rFonts w:ascii="仿宋" w:hAnsi="仿宋" w:eastAsia="仿宋" w:cs="仿宋"/>
          <w:kern w:val="0"/>
          <w:sz w:val="28"/>
          <w:szCs w:val="28"/>
        </w:rPr>
      </w:pPr>
      <w:r>
        <w:rPr>
          <w:rFonts w:hint="eastAsia" w:ascii="仿宋" w:hAnsi="仿宋" w:eastAsia="仿宋" w:cs="仿宋"/>
          <w:b/>
          <w:bCs/>
          <w:kern w:val="0"/>
          <w:sz w:val="28"/>
          <w:szCs w:val="28"/>
        </w:rPr>
        <w:t>投标报价单（格式）</w:t>
      </w:r>
    </w:p>
    <w:p w14:paraId="4F2BD4CC">
      <w:pPr>
        <w:widowControl/>
        <w:jc w:val="left"/>
        <w:rPr>
          <w:rFonts w:ascii="仿宋" w:hAnsi="仿宋" w:eastAsia="仿宋" w:cs="仿宋"/>
        </w:rPr>
      </w:pPr>
    </w:p>
    <w:p w14:paraId="5F8F74F8">
      <w:pPr>
        <w:widowControl/>
        <w:jc w:val="left"/>
        <w:rPr>
          <w:rFonts w:ascii="仿宋" w:hAnsi="仿宋" w:eastAsia="仿宋" w:cs="仿宋"/>
        </w:rPr>
      </w:pPr>
    </w:p>
    <w:p w14:paraId="1D872649">
      <w:pPr>
        <w:widowControl/>
        <w:jc w:val="left"/>
        <w:rPr>
          <w:rFonts w:ascii="仿宋" w:hAnsi="仿宋" w:eastAsia="仿宋" w:cs="仿宋"/>
        </w:rPr>
      </w:pPr>
    </w:p>
    <w:p w14:paraId="64D49057">
      <w:pPr>
        <w:widowControl/>
        <w:jc w:val="left"/>
        <w:rPr>
          <w:rFonts w:ascii="仿宋" w:hAnsi="仿宋" w:eastAsia="仿宋" w:cs="仿宋"/>
        </w:rPr>
      </w:pPr>
    </w:p>
    <w:p w14:paraId="49B240EE">
      <w:pPr>
        <w:widowControl/>
        <w:jc w:val="left"/>
        <w:rPr>
          <w:rFonts w:ascii="仿宋" w:hAnsi="仿宋" w:eastAsia="仿宋" w:cs="仿宋"/>
        </w:rPr>
      </w:pPr>
    </w:p>
    <w:p w14:paraId="5671D6CE">
      <w:pPr>
        <w:widowControl/>
        <w:jc w:val="left"/>
        <w:rPr>
          <w:rFonts w:ascii="仿宋" w:hAnsi="仿宋" w:eastAsia="仿宋" w:cs="仿宋"/>
        </w:rPr>
      </w:pPr>
    </w:p>
    <w:p w14:paraId="0093379C">
      <w:pPr>
        <w:ind w:left="1067" w:firstLine="482" w:firstLineChars="200"/>
        <w:rPr>
          <w:rFonts w:hint="eastAsia" w:ascii="仿宋" w:hAnsi="仿宋" w:eastAsia="仿宋" w:cs="仿宋"/>
          <w:b/>
          <w:sz w:val="24"/>
          <w:szCs w:val="24"/>
        </w:rPr>
      </w:pPr>
      <w:r>
        <w:rPr>
          <w:rFonts w:hint="eastAsia" w:ascii="仿宋" w:hAnsi="仿宋" w:eastAsia="仿宋" w:cs="仿宋"/>
          <w:b/>
          <w:sz w:val="24"/>
          <w:szCs w:val="24"/>
        </w:rPr>
        <w:t>项目名称：</w:t>
      </w:r>
      <w:r>
        <w:rPr>
          <w:rFonts w:hint="eastAsia" w:ascii="仿宋" w:hAnsi="仿宋" w:eastAsia="仿宋" w:cs="仿宋"/>
          <w:kern w:val="0"/>
          <w:sz w:val="24"/>
          <w:szCs w:val="24"/>
          <w:lang w:val="zh-CN"/>
        </w:rPr>
        <w:t>浙江大学国际健康医学研究院商务车租赁服务</w:t>
      </w:r>
    </w:p>
    <w:p w14:paraId="0F77B154">
      <w:pPr>
        <w:ind w:left="1067" w:firstLine="482" w:firstLineChars="200"/>
        <w:rPr>
          <w:rFonts w:hint="eastAsia" w:ascii="仿宋" w:hAnsi="仿宋" w:eastAsia="仿宋" w:cs="仿宋"/>
          <w:b/>
          <w:sz w:val="24"/>
          <w:szCs w:val="24"/>
          <w:u w:val="single"/>
          <w:lang w:eastAsia="zh-CN"/>
        </w:rPr>
      </w:pPr>
      <w:r>
        <w:rPr>
          <w:rFonts w:hint="eastAsia" w:ascii="仿宋" w:hAnsi="仿宋" w:eastAsia="仿宋" w:cs="仿宋"/>
          <w:b/>
          <w:sz w:val="24"/>
          <w:szCs w:val="24"/>
        </w:rPr>
        <w:t>招标编号：JKYJY202</w:t>
      </w:r>
      <w:r>
        <w:rPr>
          <w:rFonts w:hint="eastAsia" w:ascii="仿宋" w:hAnsi="仿宋" w:eastAsia="仿宋" w:cs="仿宋"/>
          <w:b/>
          <w:sz w:val="24"/>
          <w:szCs w:val="24"/>
          <w:lang w:val="en-US" w:eastAsia="zh-CN"/>
        </w:rPr>
        <w:t>6</w:t>
      </w:r>
      <w:r>
        <w:rPr>
          <w:rFonts w:hint="eastAsia" w:ascii="仿宋" w:hAnsi="仿宋" w:eastAsia="仿宋" w:cs="仿宋"/>
          <w:b/>
          <w:sz w:val="24"/>
          <w:szCs w:val="24"/>
        </w:rPr>
        <w:t>0</w:t>
      </w:r>
      <w:r>
        <w:rPr>
          <w:rFonts w:hint="eastAsia" w:ascii="仿宋" w:hAnsi="仿宋" w:eastAsia="仿宋" w:cs="仿宋"/>
          <w:b/>
          <w:sz w:val="24"/>
          <w:szCs w:val="24"/>
          <w:lang w:val="en-US" w:eastAsia="zh-CN"/>
        </w:rPr>
        <w:t>7</w:t>
      </w:r>
      <w:r>
        <w:rPr>
          <w:rFonts w:hint="eastAsia" w:ascii="仿宋" w:hAnsi="仿宋" w:eastAsia="仿宋" w:cs="仿宋"/>
          <w:b/>
          <w:sz w:val="24"/>
          <w:szCs w:val="24"/>
        </w:rPr>
        <w:t>0</w:t>
      </w:r>
      <w:r>
        <w:rPr>
          <w:rFonts w:hint="eastAsia" w:ascii="仿宋" w:hAnsi="仿宋" w:eastAsia="仿宋" w:cs="仿宋"/>
          <w:b/>
          <w:sz w:val="24"/>
          <w:szCs w:val="24"/>
          <w:lang w:val="en-US" w:eastAsia="zh-CN"/>
        </w:rPr>
        <w:t>5</w:t>
      </w:r>
    </w:p>
    <w:p w14:paraId="7DDA9B2F">
      <w:pPr>
        <w:rPr>
          <w:rFonts w:ascii="仿宋" w:hAnsi="仿宋" w:eastAsia="仿宋" w:cs="仿宋"/>
          <w:sz w:val="24"/>
          <w:szCs w:val="24"/>
        </w:rPr>
      </w:pPr>
    </w:p>
    <w:p w14:paraId="468058B4">
      <w:pPr>
        <w:ind w:firstLine="482" w:firstLineChars="200"/>
        <w:jc w:val="right"/>
        <w:rPr>
          <w:rFonts w:ascii="仿宋" w:hAnsi="仿宋" w:eastAsia="仿宋" w:cs="仿宋"/>
          <w:sz w:val="24"/>
          <w:szCs w:val="24"/>
        </w:rPr>
      </w:pPr>
      <w:r>
        <w:rPr>
          <w:rFonts w:hint="eastAsia" w:ascii="仿宋" w:hAnsi="仿宋" w:eastAsia="仿宋" w:cs="仿宋"/>
          <w:b/>
          <w:sz w:val="24"/>
        </w:rPr>
        <w:t>单位：人民币元</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2"/>
        <w:gridCol w:w="1916"/>
        <w:gridCol w:w="2911"/>
        <w:gridCol w:w="2173"/>
      </w:tblGrid>
      <w:tr w14:paraId="74F04A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0" w:hRule="atLeast"/>
          <w:tblHeader/>
          <w:jc w:val="center"/>
        </w:trPr>
        <w:tc>
          <w:tcPr>
            <w:tcW w:w="1522" w:type="dxa"/>
            <w:vAlign w:val="center"/>
          </w:tcPr>
          <w:p w14:paraId="44D7CA55">
            <w:pPr>
              <w:snapToGrid w:val="0"/>
              <w:ind w:left="0" w:leftChars="0" w:right="0" w:rightChars="0" w:firstLine="0" w:firstLineChars="0"/>
              <w:jc w:val="center"/>
              <w:rPr>
                <w:rFonts w:hint="default" w:ascii="仿宋" w:hAnsi="仿宋" w:eastAsia="仿宋" w:cs="仿宋"/>
                <w:b/>
                <w:sz w:val="24"/>
                <w:szCs w:val="28"/>
                <w:lang w:val="en-US" w:eastAsia="zh-CN"/>
              </w:rPr>
            </w:pPr>
            <w:r>
              <w:rPr>
                <w:rFonts w:hint="eastAsia" w:ascii="仿宋" w:hAnsi="仿宋" w:eastAsia="仿宋" w:cs="仿宋"/>
                <w:b/>
                <w:sz w:val="24"/>
                <w:szCs w:val="24"/>
                <w:lang w:val="en-US" w:eastAsia="zh-CN"/>
              </w:rPr>
              <w:t>报价项目</w:t>
            </w:r>
          </w:p>
        </w:tc>
        <w:tc>
          <w:tcPr>
            <w:tcW w:w="1916" w:type="dxa"/>
            <w:vAlign w:val="center"/>
          </w:tcPr>
          <w:p w14:paraId="2579E9A9">
            <w:pPr>
              <w:snapToGrid w:val="0"/>
              <w:ind w:left="0" w:leftChars="0" w:right="0" w:rightChars="0" w:firstLine="0" w:firstLine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车辆数量（辆）</w:t>
            </w:r>
          </w:p>
        </w:tc>
        <w:tc>
          <w:tcPr>
            <w:tcW w:w="2911" w:type="dxa"/>
            <w:vAlign w:val="center"/>
          </w:tcPr>
          <w:p w14:paraId="56FD438B">
            <w:pPr>
              <w:snapToGrid w:val="0"/>
              <w:ind w:left="0" w:leftChars="0" w:right="0" w:rightChars="0" w:firstLine="0" w:firstLineChars="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单车年度租金</w:t>
            </w:r>
          </w:p>
          <w:p w14:paraId="6E6E5FEA">
            <w:pPr>
              <w:snapToGrid w:val="0"/>
              <w:ind w:left="0" w:leftChars="0" w:right="0" w:rightChars="0" w:firstLine="0" w:firstLineChars="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（含税/元/辆/年）</w:t>
            </w:r>
          </w:p>
        </w:tc>
        <w:tc>
          <w:tcPr>
            <w:tcW w:w="2173" w:type="dxa"/>
            <w:vAlign w:val="center"/>
          </w:tcPr>
          <w:p w14:paraId="1B2F676C">
            <w:pPr>
              <w:snapToGrid w:val="0"/>
              <w:ind w:left="0" w:leftChars="0" w:right="0" w:rightChars="0" w:firstLine="0" w:firstLineChars="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年度总报价</w:t>
            </w:r>
          </w:p>
          <w:p w14:paraId="5DD8D6D6">
            <w:pPr>
              <w:snapToGrid w:val="0"/>
              <w:ind w:left="0" w:leftChars="0" w:right="0" w:rightChars="0" w:firstLine="0" w:firstLineChars="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（含税/元）</w:t>
            </w:r>
          </w:p>
        </w:tc>
      </w:tr>
      <w:tr w14:paraId="701D92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0" w:hRule="atLeast"/>
          <w:jc w:val="center"/>
        </w:trPr>
        <w:tc>
          <w:tcPr>
            <w:tcW w:w="1522" w:type="dxa"/>
            <w:vAlign w:val="center"/>
          </w:tcPr>
          <w:p w14:paraId="63378951">
            <w:pPr>
              <w:snapToGrid w:val="0"/>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商务车租赁服务</w:t>
            </w:r>
          </w:p>
        </w:tc>
        <w:tc>
          <w:tcPr>
            <w:tcW w:w="1916" w:type="dxa"/>
            <w:vAlign w:val="center"/>
          </w:tcPr>
          <w:p w14:paraId="649BDE70">
            <w:pPr>
              <w:snapToGrid w:val="0"/>
              <w:ind w:left="0" w:leftChars="0" w:right="0" w:righ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911" w:type="dxa"/>
            <w:vAlign w:val="center"/>
          </w:tcPr>
          <w:p w14:paraId="49D37F20">
            <w:pPr>
              <w:snapToGrid w:val="0"/>
              <w:ind w:left="0" w:leftChars="0" w:right="0" w:rightChars="0" w:firstLine="0" w:firstLineChars="0"/>
              <w:jc w:val="right"/>
              <w:rPr>
                <w:rFonts w:ascii="仿宋" w:hAnsi="仿宋" w:eastAsia="仿宋" w:cs="仿宋"/>
                <w:sz w:val="24"/>
                <w:szCs w:val="24"/>
              </w:rPr>
            </w:pPr>
          </w:p>
        </w:tc>
        <w:tc>
          <w:tcPr>
            <w:tcW w:w="2173" w:type="dxa"/>
            <w:vAlign w:val="center"/>
          </w:tcPr>
          <w:p w14:paraId="00C39459">
            <w:pPr>
              <w:snapToGrid w:val="0"/>
              <w:ind w:left="0" w:leftChars="0" w:right="0" w:rightChars="0" w:firstLine="0" w:firstLineChars="0"/>
              <w:jc w:val="right"/>
              <w:rPr>
                <w:rFonts w:ascii="仿宋" w:hAnsi="仿宋" w:eastAsia="仿宋" w:cs="仿宋"/>
                <w:sz w:val="24"/>
                <w:szCs w:val="24"/>
              </w:rPr>
            </w:pPr>
          </w:p>
        </w:tc>
      </w:tr>
    </w:tbl>
    <w:p w14:paraId="231EF32C">
      <w:pPr>
        <w:spacing w:before="312" w:beforeLines="100" w:after="156" w:afterLines="50"/>
        <w:rPr>
          <w:rFonts w:ascii="仿宋" w:hAnsi="仿宋" w:eastAsia="仿宋" w:cs="仿宋"/>
          <w:b/>
          <w:sz w:val="24"/>
        </w:rPr>
      </w:pPr>
    </w:p>
    <w:p w14:paraId="756396F4">
      <w:pPr>
        <w:spacing w:line="360" w:lineRule="auto"/>
        <w:ind w:firstLine="482" w:firstLineChars="200"/>
        <w:rPr>
          <w:rFonts w:ascii="仿宋" w:hAnsi="仿宋" w:eastAsia="仿宋" w:cs="仿宋"/>
          <w:b/>
          <w:sz w:val="24"/>
        </w:rPr>
      </w:pPr>
      <w:r>
        <w:rPr>
          <w:rFonts w:hint="eastAsia" w:ascii="仿宋" w:hAnsi="仿宋" w:eastAsia="仿宋" w:cs="仿宋"/>
          <w:b/>
          <w:sz w:val="24"/>
        </w:rPr>
        <w:t>注</w:t>
      </w:r>
    </w:p>
    <w:p w14:paraId="08A302C8">
      <w:pPr>
        <w:spacing w:line="360" w:lineRule="auto"/>
        <w:ind w:firstLine="482" w:firstLineChars="200"/>
        <w:rPr>
          <w:rFonts w:ascii="仿宋" w:hAnsi="仿宋" w:eastAsia="仿宋" w:cs="仿宋"/>
          <w:b/>
          <w:sz w:val="24"/>
        </w:rPr>
      </w:pPr>
      <w:r>
        <w:rPr>
          <w:rFonts w:hint="eastAsia" w:ascii="仿宋" w:hAnsi="仿宋" w:eastAsia="仿宋" w:cs="仿宋"/>
          <w:b/>
          <w:sz w:val="24"/>
          <w:lang w:eastAsia="zh-CN"/>
        </w:rPr>
        <w:t>1.</w:t>
      </w:r>
      <w:r>
        <w:rPr>
          <w:rFonts w:hint="eastAsia" w:ascii="仿宋" w:hAnsi="仿宋" w:eastAsia="仿宋" w:cs="仿宋"/>
          <w:b/>
          <w:sz w:val="24"/>
        </w:rPr>
        <w:t>最高限价约束：本项目的年度总报价最高限价为人民币 175,000.00 元，超过此限价的报价将被视为无效投标。</w:t>
      </w:r>
    </w:p>
    <w:p w14:paraId="70AE7B1C">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lang w:eastAsia="zh-CN"/>
        </w:rPr>
        <w:t>2.</w:t>
      </w:r>
      <w:r>
        <w:rPr>
          <w:rFonts w:hint="eastAsia" w:ascii="仿宋" w:hAnsi="仿宋" w:eastAsia="仿宋" w:cs="仿宋"/>
          <w:b/>
          <w:sz w:val="24"/>
        </w:rPr>
        <w:t>价格构成：投标报价应为固定总价，服务期内不因市场价格波动而调整。</w:t>
      </w:r>
    </w:p>
    <w:p w14:paraId="0A8BA91C">
      <w:pPr>
        <w:rPr>
          <w:rFonts w:ascii="仿宋" w:hAnsi="仿宋" w:eastAsia="仿宋" w:cs="仿宋"/>
          <w:sz w:val="24"/>
          <w:szCs w:val="24"/>
        </w:rPr>
      </w:pPr>
    </w:p>
    <w:p w14:paraId="2AE342DB">
      <w:pPr>
        <w:rPr>
          <w:rFonts w:ascii="仿宋" w:hAnsi="仿宋" w:eastAsia="仿宋" w:cs="仿宋"/>
          <w:sz w:val="24"/>
          <w:szCs w:val="24"/>
        </w:rPr>
      </w:pPr>
    </w:p>
    <w:p w14:paraId="6B88A16D">
      <w:pPr>
        <w:rPr>
          <w:rFonts w:ascii="仿宋" w:hAnsi="仿宋" w:eastAsia="仿宋" w:cs="仿宋"/>
          <w:sz w:val="24"/>
          <w:szCs w:val="24"/>
        </w:rPr>
      </w:pPr>
    </w:p>
    <w:p w14:paraId="73A5B294">
      <w:pPr>
        <w:rPr>
          <w:rFonts w:ascii="仿宋" w:hAnsi="仿宋" w:eastAsia="仿宋" w:cs="仿宋"/>
          <w:sz w:val="24"/>
          <w:szCs w:val="24"/>
        </w:rPr>
      </w:pPr>
    </w:p>
    <w:p w14:paraId="36C0CBD5">
      <w:pPr>
        <w:rPr>
          <w:rFonts w:ascii="仿宋" w:hAnsi="仿宋" w:eastAsia="仿宋" w:cs="仿宋"/>
          <w:sz w:val="24"/>
          <w:szCs w:val="24"/>
        </w:rPr>
      </w:pPr>
    </w:p>
    <w:p w14:paraId="1D586BCB">
      <w:pPr>
        <w:ind w:left="4680" w:hanging="4680" w:hangingChars="1950"/>
        <w:rPr>
          <w:rFonts w:ascii="仿宋" w:hAnsi="仿宋" w:eastAsia="仿宋" w:cs="仿宋"/>
          <w:sz w:val="24"/>
          <w:szCs w:val="24"/>
        </w:rPr>
      </w:pPr>
    </w:p>
    <w:p w14:paraId="642C142D">
      <w:pPr>
        <w:ind w:left="4680" w:firstLine="480" w:firstLineChars="200"/>
        <w:rPr>
          <w:rFonts w:ascii="仿宋" w:hAnsi="仿宋" w:eastAsia="仿宋" w:cs="仿宋"/>
          <w:sz w:val="24"/>
          <w:szCs w:val="24"/>
        </w:rPr>
      </w:pPr>
      <w:r>
        <w:rPr>
          <w:rFonts w:hint="eastAsia" w:ascii="仿宋" w:hAnsi="仿宋" w:eastAsia="仿宋" w:cs="仿宋"/>
          <w:sz w:val="24"/>
          <w:szCs w:val="24"/>
        </w:rPr>
        <w:t>投标人：（盖章或签字）</w:t>
      </w:r>
    </w:p>
    <w:p w14:paraId="0A0EDC7D">
      <w:pPr>
        <w:ind w:left="4680" w:firstLine="480" w:firstLineChars="200"/>
        <w:rPr>
          <w:rFonts w:ascii="仿宋" w:hAnsi="仿宋" w:eastAsia="仿宋" w:cs="仿宋"/>
          <w:sz w:val="24"/>
          <w:szCs w:val="24"/>
        </w:rPr>
      </w:pPr>
      <w:r>
        <w:rPr>
          <w:rFonts w:hint="eastAsia" w:ascii="仿宋" w:hAnsi="仿宋" w:eastAsia="仿宋" w:cs="仿宋"/>
          <w:sz w:val="24"/>
          <w:szCs w:val="24"/>
        </w:rPr>
        <w:t>             </w:t>
      </w:r>
    </w:p>
    <w:p w14:paraId="772D6E97">
      <w:pPr>
        <w:ind w:firstLine="480" w:firstLineChars="200"/>
        <w:rPr>
          <w:rFonts w:ascii="仿宋" w:hAnsi="仿宋" w:eastAsia="仿宋" w:cs="仿宋"/>
          <w:sz w:val="24"/>
          <w:szCs w:val="24"/>
        </w:rPr>
      </w:pPr>
      <w:r>
        <w:rPr>
          <w:rFonts w:hint="eastAsia" w:ascii="仿宋" w:hAnsi="仿宋" w:eastAsia="仿宋" w:cs="仿宋"/>
          <w:sz w:val="24"/>
          <w:szCs w:val="24"/>
        </w:rPr>
        <w:t>日期：     年    月   日      </w:t>
      </w:r>
    </w:p>
    <w:p w14:paraId="24F88620">
      <w:pPr>
        <w:ind w:firstLine="5160" w:firstLineChars="2150"/>
        <w:rPr>
          <w:rFonts w:ascii="仿宋" w:hAnsi="仿宋" w:eastAsia="仿宋" w:cs="仿宋"/>
          <w:sz w:val="24"/>
          <w:szCs w:val="24"/>
        </w:rPr>
      </w:pPr>
    </w:p>
    <w:p w14:paraId="6D3E496C">
      <w:pPr>
        <w:ind w:firstLine="5160" w:firstLineChars="2150"/>
        <w:rPr>
          <w:rFonts w:ascii="仿宋" w:hAnsi="仿宋" w:eastAsia="仿宋" w:cs="仿宋"/>
          <w:sz w:val="24"/>
          <w:szCs w:val="24"/>
        </w:rPr>
      </w:pPr>
    </w:p>
    <w:p w14:paraId="09939F3C">
      <w:pPr>
        <w:ind w:firstLine="5160" w:firstLineChars="2150"/>
        <w:rPr>
          <w:rFonts w:ascii="仿宋" w:hAnsi="仿宋" w:eastAsia="仿宋" w:cs="仿宋"/>
          <w:sz w:val="24"/>
          <w:szCs w:val="24"/>
        </w:rPr>
      </w:pPr>
    </w:p>
    <w:p w14:paraId="7F5082F4">
      <w:pPr>
        <w:ind w:firstLine="5160" w:firstLineChars="2150"/>
        <w:rPr>
          <w:rFonts w:ascii="仿宋" w:hAnsi="仿宋" w:eastAsia="仿宋" w:cs="仿宋"/>
          <w:sz w:val="24"/>
          <w:szCs w:val="24"/>
        </w:rPr>
      </w:pPr>
    </w:p>
    <w:p w14:paraId="4EBCD9C1">
      <w:pPr>
        <w:ind w:firstLine="5160" w:firstLineChars="2150"/>
        <w:rPr>
          <w:rFonts w:ascii="仿宋" w:hAnsi="仿宋" w:eastAsia="仿宋" w:cs="仿宋"/>
          <w:sz w:val="24"/>
          <w:szCs w:val="24"/>
        </w:rPr>
      </w:pPr>
    </w:p>
    <w:p w14:paraId="3DFA988E">
      <w:pPr>
        <w:ind w:firstLine="5160" w:firstLineChars="2150"/>
        <w:rPr>
          <w:rFonts w:ascii="仿宋" w:hAnsi="仿宋" w:eastAsia="仿宋" w:cs="仿宋"/>
          <w:sz w:val="24"/>
          <w:szCs w:val="24"/>
        </w:rPr>
      </w:pPr>
    </w:p>
    <w:p w14:paraId="51BB5873">
      <w:pPr>
        <w:rPr>
          <w:rFonts w:ascii="仿宋" w:hAnsi="仿宋" w:eastAsia="仿宋" w:cs="仿宋"/>
          <w:b/>
          <w:sz w:val="24"/>
          <w:szCs w:val="24"/>
        </w:rPr>
      </w:pPr>
    </w:p>
    <w:p w14:paraId="71CFB52B">
      <w:pPr>
        <w:snapToGrid w:val="0"/>
        <w:spacing w:line="360" w:lineRule="auto"/>
        <w:ind w:firstLineChars="200"/>
        <w:jc w:val="center"/>
        <w:rPr>
          <w:rFonts w:hint="eastAsia" w:ascii="仿宋" w:hAnsi="仿宋" w:eastAsia="仿宋" w:cs="仿宋"/>
          <w:b/>
          <w:sz w:val="30"/>
          <w:szCs w:val="30"/>
        </w:rPr>
      </w:pPr>
    </w:p>
    <w:p w14:paraId="1B3D1DF4">
      <w:pPr>
        <w:snapToGrid w:val="0"/>
        <w:spacing w:line="360" w:lineRule="auto"/>
        <w:ind w:firstLine="602" w:firstLineChars="200"/>
        <w:jc w:val="center"/>
        <w:rPr>
          <w:rFonts w:ascii="仿宋" w:hAnsi="仿宋" w:eastAsia="仿宋" w:cs="仿宋"/>
          <w:b/>
          <w:sz w:val="24"/>
          <w:szCs w:val="24"/>
        </w:rPr>
      </w:pPr>
      <w:r>
        <w:rPr>
          <w:rFonts w:hint="eastAsia" w:ascii="仿宋" w:hAnsi="仿宋" w:eastAsia="仿宋" w:cs="仿宋"/>
          <w:b/>
          <w:sz w:val="30"/>
          <w:szCs w:val="30"/>
        </w:rPr>
        <w:t>投 标 函</w:t>
      </w:r>
    </w:p>
    <w:p w14:paraId="12B2DBE1">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72AA1017">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我方已全面阅读和研究贵方的招标编号为</w:t>
      </w:r>
      <w:r>
        <w:rPr>
          <w:rFonts w:hint="eastAsia" w:ascii="仿宋" w:hAnsi="仿宋" w:eastAsia="仿宋" w:cs="仿宋"/>
          <w:sz w:val="24"/>
          <w:szCs w:val="24"/>
          <w:u w:val="single"/>
        </w:rPr>
        <w:t>JKYJY202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0</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0</w:t>
      </w:r>
      <w:r>
        <w:rPr>
          <w:rFonts w:hint="eastAsia" w:ascii="仿宋" w:hAnsi="仿宋" w:eastAsia="仿宋" w:cs="仿宋"/>
          <w:sz w:val="24"/>
          <w:szCs w:val="24"/>
          <w:u w:val="single"/>
          <w:lang w:val="en-US" w:eastAsia="zh-CN"/>
        </w:rPr>
        <w:t>5</w:t>
      </w:r>
      <w:r>
        <w:rPr>
          <w:rFonts w:hint="eastAsia" w:ascii="仿宋" w:hAnsi="仿宋" w:eastAsia="仿宋" w:cs="仿宋"/>
          <w:sz w:val="24"/>
          <w:szCs w:val="24"/>
        </w:rPr>
        <w:t>的</w:t>
      </w:r>
      <w:r>
        <w:rPr>
          <w:rFonts w:hint="eastAsia" w:ascii="仿宋" w:hAnsi="仿宋" w:eastAsia="仿宋" w:cs="仿宋"/>
          <w:sz w:val="24"/>
          <w:szCs w:val="24"/>
          <w:u w:val="single"/>
        </w:rPr>
        <w:t>浙江大学国际健康医学研究院</w:t>
      </w:r>
      <w:r>
        <w:rPr>
          <w:rFonts w:hint="eastAsia" w:ascii="仿宋" w:hAnsi="仿宋" w:eastAsia="仿宋" w:cs="仿宋"/>
          <w:sz w:val="24"/>
          <w:szCs w:val="24"/>
          <w:u w:val="single"/>
          <w:lang w:val="en-US" w:eastAsia="zh-CN"/>
        </w:rPr>
        <w:t>商务车租赁</w:t>
      </w:r>
      <w:r>
        <w:rPr>
          <w:rFonts w:hint="eastAsia" w:ascii="仿宋" w:hAnsi="仿宋" w:eastAsia="仿宋" w:cs="仿宋"/>
          <w:sz w:val="24"/>
          <w:szCs w:val="24"/>
          <w:u w:val="single"/>
        </w:rPr>
        <w:t>服务</w:t>
      </w:r>
      <w:r>
        <w:rPr>
          <w:rFonts w:hint="eastAsia" w:ascii="仿宋" w:hAnsi="仿宋" w:eastAsia="仿宋" w:cs="仿宋"/>
          <w:sz w:val="24"/>
          <w:szCs w:val="24"/>
        </w:rPr>
        <w:t>招标文件和招标补充文件，同意接受招标文件的全部内容和条件，并按此确定本项目投标的全部内容，以本投标文件向你方发包的全部内容进行投标。</w:t>
      </w:r>
    </w:p>
    <w:p w14:paraId="01383BE5">
      <w:pPr>
        <w:snapToGrid w:val="0"/>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针对本项目，我方报价如下：</w:t>
      </w:r>
    </w:p>
    <w:p w14:paraId="4287A1FE">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年度租赁总报价为人民币</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rPr>
        <w:t>元</w:t>
      </w:r>
      <w:r>
        <w:rPr>
          <w:rFonts w:hint="eastAsia" w:ascii="仿宋" w:hAnsi="仿宋" w:eastAsia="仿宋" w:cs="仿宋"/>
          <w:b/>
          <w:sz w:val="24"/>
          <w:szCs w:val="24"/>
          <w:lang w:val="en-US" w:eastAsia="zh-CN"/>
        </w:rPr>
        <w:t>整。</w:t>
      </w:r>
      <w:r>
        <w:rPr>
          <w:rFonts w:hint="eastAsia" w:ascii="仿宋" w:hAnsi="仿宋" w:eastAsia="仿宋" w:cs="仿宋"/>
          <w:b/>
          <w:sz w:val="24"/>
          <w:szCs w:val="24"/>
          <w:lang w:eastAsia="zh-CN"/>
        </w:rPr>
        <w:t>（</w:t>
      </w:r>
      <w:r>
        <w:rPr>
          <w:rFonts w:hint="eastAsia" w:ascii="仿宋" w:hAnsi="仿宋" w:eastAsia="仿宋" w:cs="仿宋"/>
          <w:b/>
          <w:sz w:val="24"/>
          <w:szCs w:val="24"/>
        </w:rPr>
        <w:t>注：该报价包含车辆租金、保险费、年检费、税费及合同约定的所有风险费用)</w:t>
      </w:r>
    </w:p>
    <w:p w14:paraId="7160519F">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我方将严格按照有关招标投标法规及招标文件的规定参加投标，并理解贵方不一定接受最低标价的投标，对决标结果也没有解释义务。</w:t>
      </w:r>
    </w:p>
    <w:p w14:paraId="17283D98">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如由我方中标，在接到你方发出的中标通知后在规定的时间内，按中标通知、招标文件和本投标文件的约定与你方</w:t>
      </w:r>
      <w:r>
        <w:rPr>
          <w:rFonts w:hint="eastAsia" w:ascii="仿宋" w:hAnsi="仿宋" w:eastAsia="仿宋" w:cs="仿宋"/>
          <w:sz w:val="24"/>
          <w:szCs w:val="24"/>
          <w:lang w:eastAsia="zh-CN"/>
        </w:rPr>
        <w:t>签订</w:t>
      </w:r>
      <w:r>
        <w:rPr>
          <w:rFonts w:hint="eastAsia" w:ascii="仿宋" w:hAnsi="仿宋" w:eastAsia="仿宋" w:cs="仿宋"/>
          <w:sz w:val="24"/>
          <w:szCs w:val="24"/>
          <w:lang w:val="en-US" w:eastAsia="zh-CN"/>
        </w:rPr>
        <w:t>车辆租赁</w:t>
      </w:r>
      <w:r>
        <w:rPr>
          <w:rFonts w:hint="eastAsia" w:ascii="仿宋" w:hAnsi="仿宋" w:eastAsia="仿宋" w:cs="仿宋"/>
          <w:sz w:val="24"/>
          <w:szCs w:val="24"/>
        </w:rPr>
        <w:t>合同，并履行规定的一切责任和义务。</w:t>
      </w:r>
    </w:p>
    <w:p w14:paraId="7DCFBB5E">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我方将按照招标文件的所有要求，提供优质的</w:t>
      </w:r>
      <w:r>
        <w:rPr>
          <w:rFonts w:hint="eastAsia" w:ascii="仿宋" w:hAnsi="仿宋" w:eastAsia="仿宋" w:cs="仿宋"/>
          <w:sz w:val="24"/>
          <w:szCs w:val="24"/>
          <w:lang w:val="en-US" w:eastAsia="zh-CN"/>
        </w:rPr>
        <w:t>车辆租赁及相关增值</w:t>
      </w:r>
      <w:r>
        <w:rPr>
          <w:rFonts w:hint="eastAsia" w:ascii="仿宋" w:hAnsi="仿宋" w:eastAsia="仿宋" w:cs="仿宋"/>
          <w:sz w:val="24"/>
          <w:szCs w:val="24"/>
        </w:rPr>
        <w:t>服务。</w:t>
      </w:r>
    </w:p>
    <w:p w14:paraId="25540C79">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我方已详细审查全部招标文件，我们完全理解并同意放弃对这方面有不明及误解的权利。</w:t>
      </w:r>
    </w:p>
    <w:p w14:paraId="246F333C">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rPr>
        <w:t>我方同意提供按照贵方可能要求的与其投标有关的一切数据和资料。</w:t>
      </w:r>
    </w:p>
    <w:p w14:paraId="590D3DE4">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eastAsia="zh-CN"/>
        </w:rPr>
        <w:t>7.</w:t>
      </w:r>
      <w:r>
        <w:rPr>
          <w:rFonts w:hint="eastAsia" w:ascii="仿宋" w:hAnsi="仿宋" w:eastAsia="仿宋" w:cs="仿宋"/>
          <w:sz w:val="24"/>
          <w:szCs w:val="24"/>
        </w:rPr>
        <w:t>我方承认该投标文件格式为投标文件的组成部分。</w:t>
      </w:r>
    </w:p>
    <w:p w14:paraId="6C0C3D66">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eastAsia="zh-CN"/>
        </w:rPr>
        <w:t>8.</w:t>
      </w:r>
      <w:r>
        <w:rPr>
          <w:rFonts w:hint="eastAsia" w:ascii="仿宋" w:hAnsi="仿宋" w:eastAsia="仿宋" w:cs="仿宋"/>
          <w:sz w:val="24"/>
          <w:szCs w:val="24"/>
        </w:rPr>
        <w:t>本投标文件自递交你方之日起</w:t>
      </w:r>
      <w:r>
        <w:rPr>
          <w:rFonts w:hint="eastAsia" w:ascii="仿宋" w:hAnsi="仿宋" w:eastAsia="仿宋" w:cs="仿宋"/>
          <w:sz w:val="24"/>
          <w:szCs w:val="24"/>
          <w:u w:val="single"/>
        </w:rPr>
        <w:t xml:space="preserve"> 90</w:t>
      </w:r>
      <w:r>
        <w:rPr>
          <w:rFonts w:hint="eastAsia" w:ascii="仿宋" w:hAnsi="仿宋" w:eastAsia="仿宋" w:cs="仿宋"/>
          <w:sz w:val="24"/>
          <w:szCs w:val="24"/>
        </w:rPr>
        <w:t>天内有效，在此有效期内，全部条款内容对我方具有约束力，如中标将成为</w:t>
      </w:r>
      <w:r>
        <w:rPr>
          <w:rFonts w:hint="eastAsia" w:ascii="仿宋" w:hAnsi="仿宋" w:eastAsia="仿宋" w:cs="仿宋"/>
          <w:sz w:val="24"/>
          <w:szCs w:val="24"/>
          <w:lang w:val="en-US" w:eastAsia="zh-CN"/>
        </w:rPr>
        <w:t>车辆租赁</w:t>
      </w:r>
      <w:r>
        <w:rPr>
          <w:rFonts w:hint="eastAsia" w:ascii="仿宋" w:hAnsi="仿宋" w:eastAsia="仿宋" w:cs="仿宋"/>
          <w:sz w:val="24"/>
          <w:szCs w:val="24"/>
        </w:rPr>
        <w:t>合同文件组成部分。</w:t>
      </w:r>
    </w:p>
    <w:p w14:paraId="2C9C6FA3">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w:t>
      </w:r>
    </w:p>
    <w:p w14:paraId="0873842E">
      <w:pPr>
        <w:snapToGrid w:val="0"/>
        <w:spacing w:line="360" w:lineRule="auto"/>
        <w:rPr>
          <w:rFonts w:ascii="仿宋" w:hAnsi="仿宋" w:eastAsia="仿宋" w:cs="仿宋"/>
          <w:sz w:val="24"/>
          <w:szCs w:val="24"/>
        </w:rPr>
      </w:pPr>
    </w:p>
    <w:p w14:paraId="52A28285">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投标人（盖公章）：             法定代表人或授权代表（签章）：</w:t>
      </w:r>
    </w:p>
    <w:p w14:paraId="3F760FCB">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w:t>
      </w:r>
    </w:p>
    <w:p w14:paraId="2F48B2AB">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联系人：                      联系地址：</w:t>
      </w:r>
    </w:p>
    <w:p w14:paraId="12FB0E62">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w:t>
      </w:r>
    </w:p>
    <w:p w14:paraId="44638B49">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39E34683">
      <w:pPr>
        <w:ind w:firstLine="5160" w:firstLineChars="2150"/>
        <w:rPr>
          <w:rFonts w:ascii="仿宋" w:hAnsi="仿宋" w:eastAsia="仿宋" w:cs="仿宋"/>
          <w:sz w:val="24"/>
          <w:szCs w:val="24"/>
        </w:rPr>
      </w:pPr>
    </w:p>
    <w:p w14:paraId="5F14E502">
      <w:pPr>
        <w:rPr>
          <w:rFonts w:ascii="仿宋" w:hAnsi="仿宋" w:eastAsia="仿宋" w:cs="仿宋"/>
          <w:sz w:val="24"/>
          <w:szCs w:val="24"/>
        </w:rPr>
      </w:pPr>
    </w:p>
    <w:p w14:paraId="3FA25A43">
      <w:pPr>
        <w:spacing w:line="360" w:lineRule="auto"/>
        <w:ind w:firstLine="643" w:firstLineChars="200"/>
        <w:jc w:val="center"/>
        <w:rPr>
          <w:rFonts w:ascii="仿宋" w:hAnsi="仿宋" w:eastAsia="仿宋" w:cs="仿宋"/>
          <w:b/>
          <w:sz w:val="32"/>
          <w:szCs w:val="32"/>
        </w:rPr>
      </w:pPr>
      <w:r>
        <w:rPr>
          <w:rFonts w:hint="eastAsia" w:ascii="仿宋" w:hAnsi="仿宋" w:eastAsia="仿宋" w:cs="仿宋"/>
          <w:b/>
          <w:sz w:val="32"/>
          <w:szCs w:val="32"/>
        </w:rPr>
        <w:t>第八章   合同模板</w:t>
      </w:r>
    </w:p>
    <w:p w14:paraId="372D0390">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承租方）</w:t>
      </w:r>
      <w:r>
        <w:rPr>
          <w:rFonts w:hint="eastAsia" w:ascii="仿宋" w:hAnsi="仿宋" w:eastAsia="仿宋" w:cs="仿宋"/>
          <w:sz w:val="24"/>
          <w:szCs w:val="24"/>
        </w:rPr>
        <w:t>：</w:t>
      </w:r>
      <w:r>
        <w:rPr>
          <w:rFonts w:hint="eastAsia" w:ascii="仿宋" w:hAnsi="仿宋" w:eastAsia="仿宋" w:cs="仿宋"/>
          <w:sz w:val="24"/>
          <w:szCs w:val="24"/>
          <w:u w:val="single"/>
        </w:rPr>
        <w:t>浙江大学国际健康医学研究院</w:t>
      </w:r>
    </w:p>
    <w:p w14:paraId="54EE7291">
      <w:pPr>
        <w:tabs>
          <w:tab w:val="left" w:pos="630"/>
        </w:tabs>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乙方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出租方）</w:t>
      </w:r>
      <w:r>
        <w:rPr>
          <w:rFonts w:hint="eastAsia" w:ascii="仿宋" w:hAnsi="仿宋" w:eastAsia="仿宋" w:cs="仿宋"/>
          <w:sz w:val="24"/>
          <w:szCs w:val="24"/>
        </w:rPr>
        <w:t>：</w:t>
      </w:r>
      <w:r>
        <w:rPr>
          <w:rFonts w:hint="eastAsia" w:ascii="仿宋" w:hAnsi="仿宋" w:eastAsia="仿宋" w:cs="仿宋"/>
          <w:sz w:val="24"/>
          <w:szCs w:val="24"/>
          <w:u w:val="single"/>
        </w:rPr>
        <w:t xml:space="preserve">                          </w:t>
      </w:r>
    </w:p>
    <w:p w14:paraId="5AAE1AE9">
      <w:pPr>
        <w:tabs>
          <w:tab w:val="left" w:pos="630"/>
        </w:tabs>
        <w:snapToGrid w:val="0"/>
        <w:spacing w:line="360" w:lineRule="auto"/>
        <w:ind w:firstLine="480" w:firstLineChars="200"/>
        <w:rPr>
          <w:rFonts w:ascii="仿宋" w:hAnsi="仿宋" w:eastAsia="仿宋" w:cs="仿宋"/>
          <w:kern w:val="0"/>
          <w:sz w:val="24"/>
          <w:szCs w:val="24"/>
          <w:u w:val="single"/>
        </w:rPr>
      </w:pPr>
      <w:r>
        <w:rPr>
          <w:rFonts w:hint="eastAsia" w:ascii="仿宋" w:hAnsi="仿宋" w:eastAsia="仿宋" w:cs="仿宋"/>
          <w:sz w:val="24"/>
          <w:szCs w:val="24"/>
        </w:rPr>
        <w:t>根据招标结果，甲、乙双方就</w:t>
      </w:r>
      <w:r>
        <w:rPr>
          <w:rFonts w:hint="eastAsia" w:ascii="仿宋" w:hAnsi="仿宋" w:eastAsia="仿宋" w:cs="仿宋"/>
          <w:sz w:val="24"/>
          <w:szCs w:val="24"/>
          <w:u w:val="single"/>
        </w:rPr>
        <w:t>浙江大学国际健康医学研究院商务车租赁服务</w:t>
      </w:r>
      <w:r>
        <w:rPr>
          <w:rFonts w:hint="eastAsia" w:ascii="仿宋" w:hAnsi="仿宋" w:eastAsia="仿宋" w:cs="仿宋"/>
          <w:sz w:val="24"/>
          <w:szCs w:val="24"/>
        </w:rPr>
        <w:t>（项目编号：</w:t>
      </w:r>
      <w:r>
        <w:rPr>
          <w:rFonts w:hint="eastAsia" w:ascii="仿宋" w:hAnsi="仿宋" w:eastAsia="仿宋" w:cs="仿宋"/>
          <w:sz w:val="24"/>
          <w:szCs w:val="24"/>
          <w:u w:val="single"/>
        </w:rPr>
        <w:t>JKYJY2026070</w:t>
      </w:r>
      <w:r>
        <w:rPr>
          <w:rFonts w:hint="eastAsia" w:ascii="仿宋" w:hAnsi="仿宋" w:eastAsia="仿宋" w:cs="仿宋"/>
          <w:sz w:val="24"/>
          <w:szCs w:val="24"/>
          <w:u w:val="single"/>
          <w:lang w:val="en-US" w:eastAsia="zh-CN"/>
        </w:rPr>
        <w:t>5</w:t>
      </w:r>
      <w:r>
        <w:rPr>
          <w:rFonts w:hint="eastAsia" w:ascii="仿宋" w:hAnsi="仿宋" w:eastAsia="仿宋" w:cs="仿宋"/>
          <w:sz w:val="24"/>
          <w:szCs w:val="24"/>
        </w:rPr>
        <w:t>）采购等有关事宜，经充分协商，自愿签订合同条款如下，供双方共同遵守履行：</w:t>
      </w:r>
    </w:p>
    <w:p w14:paraId="65979B30">
      <w:pPr>
        <w:snapToGrid w:val="0"/>
        <w:spacing w:line="500" w:lineRule="exact"/>
        <w:ind w:firstLine="482" w:firstLineChars="200"/>
        <w:rPr>
          <w:rFonts w:hint="eastAsia" w:ascii="仿宋_GB2312" w:eastAsia="仿宋_GB2312"/>
          <w:b/>
          <w:bCs/>
          <w:color w:val="auto"/>
          <w:sz w:val="24"/>
        </w:rPr>
      </w:pPr>
      <w:r>
        <w:rPr>
          <w:rFonts w:hint="eastAsia" w:ascii="仿宋_GB2312" w:eastAsia="仿宋_GB2312"/>
          <w:b/>
          <w:bCs/>
          <w:color w:val="auto"/>
          <w:sz w:val="24"/>
        </w:rPr>
        <w:t>一、甲方的权利和义务</w:t>
      </w:r>
    </w:p>
    <w:p w14:paraId="38139B14">
      <w:pPr>
        <w:tabs>
          <w:tab w:val="left" w:pos="315"/>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1.甲方有权在合同期内拥有租赁车辆的完全使用权和调度权。乙方应按约定时间将车辆交付给甲方指定人员，并配合办理交接手续。</w:t>
      </w:r>
    </w:p>
    <w:p w14:paraId="63311106">
      <w:pPr>
        <w:tabs>
          <w:tab w:val="left" w:pos="0"/>
          <w:tab w:val="left" w:pos="315"/>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甲方有权按照本项目的招投标文件、本合同等文件对乙方履约行为进行监督和检查。如发现乙方违反招投标文件、本框架协议的有关约定或其他承诺，甲方有权解除本合同并追究乙方的违约责任，同时有权通过媒体公告或其他形式披露乙方的违约行为。</w:t>
      </w:r>
    </w:p>
    <w:p w14:paraId="6C670D4F">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3.当甲方实际使用部门发现车辆存在质量问题（如非人为故障频发、隐性安全隐患等）时，乙方承诺按照本合同及招投标文件约定及时处理（如提供备用车或维修）；若乙方对投诉有异议或对服务是否存在问题不能与甲方达成一致书面意见的，甲方可向相关监管部门投诉。 </w:t>
      </w:r>
    </w:p>
    <w:p w14:paraId="58DF7760">
      <w:pPr>
        <w:tabs>
          <w:tab w:val="left" w:pos="315"/>
        </w:tabs>
        <w:snapToGrid w:val="0"/>
        <w:spacing w:line="360" w:lineRule="auto"/>
        <w:ind w:firstLine="480" w:firstLineChars="200"/>
        <w:rPr>
          <w:rFonts w:hint="eastAsia" w:ascii="仿宋_GB2312" w:hAnsi="宋体" w:eastAsia="仿宋_GB2312"/>
          <w:color w:val="000000"/>
          <w:sz w:val="24"/>
          <w:lang w:eastAsia="zh-CN"/>
        </w:rPr>
      </w:pPr>
      <w:r>
        <w:rPr>
          <w:rFonts w:ascii="仿宋" w:hAnsi="仿宋" w:eastAsia="仿宋" w:cs="仿宋"/>
          <w:sz w:val="24"/>
          <w:szCs w:val="24"/>
        </w:rPr>
        <w:t>4</w:t>
      </w:r>
      <w:r>
        <w:rPr>
          <w:rFonts w:hint="eastAsia" w:ascii="仿宋" w:hAnsi="仿宋" w:eastAsia="仿宋" w:cs="仿宋"/>
          <w:sz w:val="24"/>
          <w:szCs w:val="24"/>
        </w:rPr>
        <w:t>.甲方保证依法履行本合同项下约定的全部义务。</w:t>
      </w:r>
    </w:p>
    <w:p w14:paraId="02405D9B">
      <w:pPr>
        <w:snapToGrid w:val="0"/>
        <w:spacing w:line="500" w:lineRule="exact"/>
        <w:ind w:firstLine="482" w:firstLineChars="200"/>
        <w:rPr>
          <w:rFonts w:hint="eastAsia" w:ascii="仿宋_GB2312" w:eastAsia="仿宋_GB2312"/>
          <w:b/>
          <w:bCs/>
          <w:color w:val="000000"/>
          <w:sz w:val="24"/>
        </w:rPr>
      </w:pPr>
      <w:r>
        <w:rPr>
          <w:rFonts w:hint="eastAsia" w:ascii="仿宋_GB2312" w:eastAsia="仿宋_GB2312"/>
          <w:b/>
          <w:bCs/>
          <w:color w:val="000000"/>
          <w:sz w:val="24"/>
        </w:rPr>
        <w:t>二、</w:t>
      </w:r>
      <w:r>
        <w:rPr>
          <w:rFonts w:hint="eastAsia" w:ascii="仿宋_GB2312" w:eastAsia="仿宋_GB2312"/>
          <w:b/>
          <w:bCs/>
          <w:color w:val="000000"/>
          <w:sz w:val="24"/>
          <w:lang w:val="en-US" w:eastAsia="zh-CN"/>
        </w:rPr>
        <w:t>乙</w:t>
      </w:r>
      <w:r>
        <w:rPr>
          <w:rFonts w:hint="eastAsia" w:ascii="仿宋_GB2312" w:eastAsia="仿宋_GB2312"/>
          <w:b/>
          <w:bCs/>
          <w:color w:val="000000"/>
          <w:sz w:val="24"/>
        </w:rPr>
        <w:t>方的权利和义务</w:t>
      </w:r>
    </w:p>
    <w:p w14:paraId="01F8ABF7">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1.乙方为</w:t>
      </w:r>
      <w:r>
        <w:rPr>
          <w:rFonts w:hint="eastAsia" w:ascii="仿宋" w:hAnsi="仿宋" w:eastAsia="仿宋" w:cs="仿宋"/>
          <w:kern w:val="0"/>
          <w:sz w:val="24"/>
          <w:szCs w:val="24"/>
        </w:rPr>
        <w:t>浙江大学国际健康医学研究院提供</w:t>
      </w:r>
      <w:r>
        <w:rPr>
          <w:rFonts w:hint="eastAsia" w:ascii="仿宋" w:hAnsi="仿宋" w:eastAsia="仿宋" w:cs="仿宋"/>
          <w:sz w:val="24"/>
          <w:szCs w:val="24"/>
        </w:rPr>
        <w:t>所需的商务车租赁服务。</w:t>
      </w:r>
    </w:p>
    <w:p w14:paraId="3BE9D4B5">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乙方提供的服务均须符合国家标准和招标文件要求，乙方保证依据招标文件要求和投标文件的承诺，及时向甲方各部门提供高质量的服务，且不在本合同和招投标文件内容之外提出任何附加条款；若实际存在任何附加或额外条款，无论签署的情形如何，均应当被视为无效。</w:t>
      </w:r>
    </w:p>
    <w:p w14:paraId="14920385">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3.乙方违反招投标文件、本合同以及其他书面承诺，均应依法承担违约责任。</w:t>
      </w:r>
    </w:p>
    <w:p w14:paraId="409DAEAD">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4.乙方保证依据招标文件要求和投标文件的承诺，及时向甲方提供高质量的车辆及增值服务（如免费升级车型、赠送里程等），且不在本合同和招投标文件内容之外提出任何附加条款。    </w:t>
      </w:r>
    </w:p>
    <w:p w14:paraId="7C4306E0">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5.乙方保证对租赁车辆拥有合法的所有权或处分权，车辆未被查封、扣押。若因车辆权属纠纷导致甲方无法正常使用，乙方应赔偿甲方因此遭受的一切损失。</w:t>
      </w:r>
    </w:p>
    <w:p w14:paraId="326BAC06">
      <w:pPr>
        <w:spacing w:line="360" w:lineRule="auto"/>
        <w:ind w:right="82" w:rightChars="39" w:firstLine="480" w:firstLineChars="200"/>
        <w:rPr>
          <w:rFonts w:ascii="仿宋" w:hAnsi="仿宋" w:eastAsia="仿宋" w:cs="仿宋"/>
          <w:sz w:val="24"/>
          <w:szCs w:val="24"/>
        </w:rPr>
      </w:pPr>
      <w:r>
        <w:rPr>
          <w:rFonts w:hint="eastAsia" w:ascii="仿宋" w:hAnsi="仿宋" w:eastAsia="仿宋" w:cs="仿宋"/>
          <w:sz w:val="24"/>
          <w:szCs w:val="24"/>
        </w:rPr>
        <w:t>6.乙方保证不会将协议及其中的权利、义务转让，保证不会转包、分包，否则甲方有权解除本合同并上报上级采购监管部门。</w:t>
      </w:r>
    </w:p>
    <w:p w14:paraId="4D02BD69">
      <w:pPr>
        <w:snapToGrid w:val="0"/>
        <w:spacing w:line="500" w:lineRule="exact"/>
        <w:ind w:firstLine="482" w:firstLineChars="200"/>
        <w:rPr>
          <w:rFonts w:hint="default" w:ascii="仿宋_GB2312" w:hAnsi="宋体" w:eastAsia="仿宋_GB2312"/>
          <w:color w:val="000000"/>
          <w:sz w:val="24"/>
          <w:lang w:val="en-US" w:eastAsia="zh-CN"/>
        </w:rPr>
      </w:pPr>
      <w:r>
        <w:rPr>
          <w:rFonts w:hint="eastAsia" w:ascii="仿宋_GB2312" w:hAnsi="宋体" w:eastAsia="仿宋_GB2312"/>
          <w:b/>
          <w:bCs/>
          <w:color w:val="000000"/>
          <w:sz w:val="24"/>
        </w:rPr>
        <w:t>三、</w:t>
      </w:r>
      <w:r>
        <w:rPr>
          <w:rFonts w:hint="eastAsia" w:ascii="仿宋_GB2312" w:hAnsi="宋体" w:eastAsia="仿宋_GB2312"/>
          <w:b/>
          <w:bCs/>
          <w:color w:val="000000"/>
          <w:sz w:val="24"/>
          <w:lang w:val="en-US" w:eastAsia="zh-CN"/>
        </w:rPr>
        <w:t>违规处理</w:t>
      </w:r>
    </w:p>
    <w:p w14:paraId="5E86065B">
      <w:pPr>
        <w:tabs>
          <w:tab w:val="left" w:pos="630"/>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乙方不履行或逾期履行本合同约定的义务，甲方有权视情节予以催告、督促履行、停付或拒付价款，暂停其租赁资格或解除本合同，同时有权要求乙方支付违约金（招标金额的1%）或赔偿甲方因乙方违约行为造成的实际经济损失。</w:t>
      </w:r>
    </w:p>
    <w:p w14:paraId="1911DBB7">
      <w:pPr>
        <w:snapToGrid w:val="0"/>
        <w:spacing w:line="500" w:lineRule="exact"/>
        <w:ind w:firstLine="482" w:firstLineChars="200"/>
        <w:rPr>
          <w:rFonts w:hint="default" w:ascii="仿宋_GB2312" w:eastAsia="仿宋_GB2312"/>
          <w:color w:val="000000"/>
          <w:sz w:val="24"/>
          <w:lang w:val="en-US" w:eastAsia="zh-CN"/>
        </w:rPr>
      </w:pPr>
      <w:r>
        <w:rPr>
          <w:rFonts w:hint="eastAsia" w:ascii="仿宋_GB2312" w:eastAsia="仿宋_GB2312"/>
          <w:b/>
          <w:bCs/>
          <w:color w:val="000000"/>
          <w:sz w:val="24"/>
        </w:rPr>
        <w:t>四、</w:t>
      </w:r>
      <w:r>
        <w:rPr>
          <w:rFonts w:hint="eastAsia" w:ascii="仿宋_GB2312" w:eastAsia="仿宋_GB2312"/>
          <w:b/>
          <w:bCs/>
          <w:color w:val="000000"/>
          <w:sz w:val="24"/>
          <w:lang w:val="en-US" w:eastAsia="zh-CN"/>
        </w:rPr>
        <w:t>双方共同责任</w:t>
      </w:r>
    </w:p>
    <w:p w14:paraId="5DEEDE1C">
      <w:pPr>
        <w:snapToGrid w:val="0"/>
        <w:spacing w:line="500" w:lineRule="exact"/>
        <w:ind w:firstLine="480" w:firstLineChars="200"/>
        <w:rPr>
          <w:rFonts w:hint="eastAsia" w:ascii="仿宋_GB2312" w:eastAsia="仿宋_GB2312"/>
          <w:color w:val="000000"/>
          <w:sz w:val="24"/>
        </w:rPr>
      </w:pPr>
      <w:r>
        <w:rPr>
          <w:rFonts w:hint="eastAsia" w:ascii="仿宋_GB2312" w:eastAsia="仿宋_GB2312"/>
          <w:color w:val="000000"/>
          <w:sz w:val="24"/>
        </w:rPr>
        <w:t>1.在合同履行过程中，甲乙双方均有责任对应当保密的事项（如甲方行车轨迹、内部信息等）保密。</w:t>
      </w:r>
    </w:p>
    <w:p w14:paraId="69EFA668">
      <w:pPr>
        <w:snapToGrid w:val="0"/>
        <w:spacing w:line="500" w:lineRule="exact"/>
        <w:ind w:firstLine="480" w:firstLineChars="200"/>
        <w:rPr>
          <w:rFonts w:hint="eastAsia" w:ascii="仿宋_GB2312" w:eastAsia="仿宋_GB2312"/>
          <w:color w:val="000000"/>
          <w:sz w:val="24"/>
        </w:rPr>
      </w:pPr>
      <w:r>
        <w:rPr>
          <w:rFonts w:hint="eastAsia" w:ascii="仿宋_GB2312" w:eastAsia="仿宋_GB2312"/>
          <w:color w:val="000000"/>
          <w:sz w:val="24"/>
        </w:rPr>
        <w:t>2.因不可抗力（如自然灾害、政府征用等）造成合同无法履行的，双方互不承担违约责任，但应及时通知对方并采取补救措施。</w:t>
      </w:r>
    </w:p>
    <w:p w14:paraId="3AAD776E">
      <w:pPr>
        <w:snapToGrid w:val="0"/>
        <w:spacing w:line="500" w:lineRule="exact"/>
        <w:ind w:firstLine="482" w:firstLineChars="200"/>
        <w:rPr>
          <w:rFonts w:hint="default" w:ascii="仿宋_GB2312" w:eastAsia="仿宋_GB2312"/>
          <w:color w:val="000000"/>
          <w:sz w:val="24"/>
          <w:lang w:val="en-US" w:eastAsia="zh-CN"/>
        </w:rPr>
      </w:pPr>
      <w:r>
        <w:rPr>
          <w:rFonts w:hint="eastAsia" w:ascii="仿宋_GB2312" w:eastAsia="仿宋_GB2312"/>
          <w:b/>
          <w:bCs/>
          <w:color w:val="000000"/>
          <w:sz w:val="24"/>
        </w:rPr>
        <w:t>五、</w:t>
      </w:r>
      <w:r>
        <w:rPr>
          <w:rFonts w:hint="eastAsia" w:ascii="仿宋_GB2312" w:eastAsia="仿宋_GB2312"/>
          <w:b/>
          <w:bCs/>
          <w:color w:val="000000"/>
          <w:sz w:val="24"/>
          <w:lang w:val="en-US" w:eastAsia="zh-CN"/>
        </w:rPr>
        <w:t>合同价款及结算</w:t>
      </w:r>
    </w:p>
    <w:p w14:paraId="55F94AC5">
      <w:pPr>
        <w:snapToGrid w:val="0"/>
        <w:spacing w:line="5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本单车每月租金为    小写  元，合同期内单车总租金   大写   （￥ 小写   元），租金按□月□季□半年☑年支付；先付租金后用车，上述款项均为含税价。</w:t>
      </w:r>
      <w:r>
        <w:rPr>
          <w:rFonts w:hint="eastAsia" w:ascii="仿宋" w:hAnsi="仿宋" w:eastAsia="仿宋" w:cs="仿宋"/>
          <w:sz w:val="24"/>
          <w:szCs w:val="24"/>
          <w:lang w:val="en-US" w:eastAsia="zh-CN"/>
        </w:rPr>
        <w:t>甲</w:t>
      </w:r>
      <w:r>
        <w:rPr>
          <w:rFonts w:hint="eastAsia" w:ascii="仿宋" w:hAnsi="仿宋" w:eastAsia="仿宋" w:cs="仿宋"/>
          <w:sz w:val="24"/>
          <w:szCs w:val="24"/>
        </w:rPr>
        <w:t>方收到</w:t>
      </w:r>
      <w:r>
        <w:rPr>
          <w:rFonts w:hint="eastAsia" w:ascii="仿宋" w:hAnsi="仿宋" w:eastAsia="仿宋" w:cs="仿宋"/>
          <w:sz w:val="24"/>
          <w:szCs w:val="24"/>
          <w:lang w:val="en-US" w:eastAsia="zh-CN"/>
        </w:rPr>
        <w:t>乙</w:t>
      </w:r>
      <w:r>
        <w:rPr>
          <w:rFonts w:hint="eastAsia" w:ascii="仿宋" w:hAnsi="仿宋" w:eastAsia="仿宋" w:cs="仿宋"/>
          <w:sz w:val="24"/>
          <w:szCs w:val="24"/>
        </w:rPr>
        <w:t xml:space="preserve">方开具的符合国家规定的发票后 </w:t>
      </w:r>
      <w:r>
        <w:rPr>
          <w:rFonts w:hint="eastAsia" w:ascii="仿宋" w:hAnsi="仿宋" w:eastAsia="仿宋" w:cs="仿宋"/>
          <w:sz w:val="24"/>
          <w:szCs w:val="24"/>
          <w:lang w:val="en-US" w:eastAsia="zh-CN"/>
        </w:rPr>
        <w:t>15</w:t>
      </w:r>
      <w:r>
        <w:rPr>
          <w:rFonts w:hint="eastAsia" w:ascii="仿宋" w:hAnsi="仿宋" w:eastAsia="仿宋" w:cs="仿宋"/>
          <w:sz w:val="24"/>
          <w:szCs w:val="24"/>
        </w:rPr>
        <w:t xml:space="preserve"> 日内向</w:t>
      </w:r>
      <w:r>
        <w:rPr>
          <w:rFonts w:hint="eastAsia" w:ascii="仿宋" w:hAnsi="仿宋" w:eastAsia="仿宋" w:cs="仿宋"/>
          <w:sz w:val="24"/>
          <w:szCs w:val="24"/>
          <w:lang w:val="en-US" w:eastAsia="zh-CN"/>
        </w:rPr>
        <w:t>乙</w:t>
      </w:r>
      <w:r>
        <w:rPr>
          <w:rFonts w:hint="eastAsia" w:ascii="仿宋" w:hAnsi="仿宋" w:eastAsia="仿宋" w:cs="仿宋"/>
          <w:sz w:val="24"/>
          <w:szCs w:val="24"/>
        </w:rPr>
        <w:t>方支付相应款项。</w:t>
      </w:r>
    </w:p>
    <w:p w14:paraId="7788E859">
      <w:pPr>
        <w:snapToGrid w:val="0"/>
        <w:spacing w:line="500" w:lineRule="exact"/>
        <w:ind w:firstLine="480" w:firstLineChars="200"/>
        <w:rPr>
          <w:rFonts w:hint="eastAsia" w:ascii="仿宋_GB2312" w:eastAsia="仿宋_GB2312"/>
          <w:color w:val="000000"/>
          <w:sz w:val="24"/>
        </w:rPr>
      </w:pPr>
      <w:r>
        <w:rPr>
          <w:rFonts w:hint="eastAsia" w:ascii="仿宋" w:hAnsi="仿宋" w:eastAsia="仿宋" w:cs="仿宋"/>
          <w:sz w:val="24"/>
          <w:szCs w:val="24"/>
        </w:rPr>
        <w:t>本合同价款均为含税价。乙方在收款之前，应向甲方提供等额、合法、有效的税务发票，甲方凭发票付款。如乙方未按约定提供发票的，甲方有权拒绝付款，直至收到乙方提交的相应发票为止，在此情况下，甲方不承担逾期付款违约责任。</w:t>
      </w:r>
    </w:p>
    <w:p w14:paraId="621AAA79">
      <w:pPr>
        <w:snapToGrid w:val="0"/>
        <w:spacing w:line="500" w:lineRule="exact"/>
        <w:ind w:firstLine="482" w:firstLineChars="200"/>
        <w:rPr>
          <w:rFonts w:hint="default" w:ascii="仿宋_GB2312" w:eastAsia="仿宋_GB2312"/>
          <w:color w:val="000000"/>
          <w:sz w:val="24"/>
          <w:lang w:val="en-US" w:eastAsia="zh-CN"/>
        </w:rPr>
      </w:pPr>
      <w:r>
        <w:rPr>
          <w:rFonts w:hint="eastAsia" w:ascii="仿宋_GB2312" w:eastAsia="仿宋_GB2312"/>
          <w:b/>
          <w:bCs/>
          <w:color w:val="000000"/>
          <w:sz w:val="24"/>
        </w:rPr>
        <w:t>六、</w:t>
      </w:r>
      <w:r>
        <w:rPr>
          <w:rFonts w:hint="eastAsia" w:ascii="仿宋_GB2312" w:eastAsia="仿宋_GB2312"/>
          <w:b/>
          <w:bCs/>
          <w:color w:val="000000"/>
          <w:sz w:val="24"/>
          <w:lang w:val="en-US" w:eastAsia="zh-CN"/>
        </w:rPr>
        <w:t>考核条款</w:t>
      </w:r>
    </w:p>
    <w:p w14:paraId="2DEC34E4">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1.年度考核95分及以上，不扣款；</w:t>
      </w:r>
    </w:p>
    <w:p w14:paraId="59B5C9F2">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2.考核90分以下，每少一分扣200元整；</w:t>
      </w:r>
    </w:p>
    <w:p w14:paraId="2E112ED1">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3.考核85分以下，每少一分扣500元整。</w:t>
      </w:r>
    </w:p>
    <w:p w14:paraId="0EAFE6B1">
      <w:pPr>
        <w:tabs>
          <w:tab w:val="left" w:pos="630"/>
        </w:tabs>
        <w:snapToGrid w:val="0"/>
        <w:spacing w:line="360" w:lineRule="auto"/>
        <w:ind w:firstLine="480" w:firstLineChars="200"/>
        <w:rPr>
          <w:rFonts w:hint="eastAsia" w:ascii="仿宋_GB2312" w:eastAsia="仿宋_GB2312"/>
          <w:color w:val="000000"/>
          <w:sz w:val="24"/>
        </w:rPr>
      </w:pPr>
      <w:r>
        <w:rPr>
          <w:rFonts w:hint="eastAsia" w:ascii="仿宋" w:hAnsi="仿宋" w:eastAsia="仿宋" w:cs="仿宋"/>
          <w:bCs/>
          <w:sz w:val="24"/>
          <w:szCs w:val="24"/>
        </w:rPr>
        <w:t>甲方可与年度考核分数在90分（包括90分）以上的乙方续签合同。如续签，则续签合同期限不超过1年，续签不超过2次，全部合同累计时间最长3年，同时新一期费用与上一期相同。如因国家法律法规、政策变动或主管单位文件、命令、突发公告卫生事件等要求，甲方亦可提前终止合同，需提前30天书面通知乙方。</w:t>
      </w:r>
    </w:p>
    <w:p w14:paraId="4E557195">
      <w:pPr>
        <w:snapToGrid w:val="0"/>
        <w:spacing w:line="500" w:lineRule="exact"/>
        <w:ind w:firstLine="482" w:firstLineChars="200"/>
        <w:rPr>
          <w:rFonts w:hint="default" w:ascii="仿宋_GB2312" w:eastAsia="仿宋_GB2312"/>
          <w:color w:val="000000"/>
          <w:sz w:val="24"/>
          <w:lang w:val="en-US" w:eastAsia="zh-CN"/>
        </w:rPr>
      </w:pPr>
      <w:r>
        <w:rPr>
          <w:rFonts w:hint="eastAsia" w:ascii="仿宋_GB2312" w:eastAsia="仿宋_GB2312"/>
          <w:b/>
          <w:bCs/>
          <w:color w:val="000000"/>
          <w:sz w:val="24"/>
        </w:rPr>
        <w:t>七、</w:t>
      </w:r>
      <w:r>
        <w:rPr>
          <w:rFonts w:hint="eastAsia" w:ascii="仿宋_GB2312" w:eastAsia="仿宋_GB2312"/>
          <w:b/>
          <w:bCs/>
          <w:color w:val="000000"/>
          <w:sz w:val="24"/>
          <w:lang w:val="en-US" w:eastAsia="zh-CN"/>
        </w:rPr>
        <w:t>协议的组成部分</w:t>
      </w:r>
    </w:p>
    <w:p w14:paraId="63BB2203">
      <w:pPr>
        <w:tabs>
          <w:tab w:val="left" w:pos="630"/>
        </w:tabs>
        <w:snapToGrid w:val="0"/>
        <w:spacing w:line="360" w:lineRule="auto"/>
        <w:ind w:left="120" w:firstLine="480" w:firstLineChars="200"/>
        <w:rPr>
          <w:rFonts w:ascii="仿宋" w:hAnsi="仿宋" w:eastAsia="仿宋" w:cs="仿宋"/>
          <w:sz w:val="24"/>
          <w:szCs w:val="24"/>
        </w:rPr>
      </w:pPr>
      <w:r>
        <w:rPr>
          <w:rFonts w:hint="eastAsia" w:ascii="仿宋" w:hAnsi="仿宋" w:eastAsia="仿宋" w:cs="仿宋"/>
          <w:sz w:val="24"/>
          <w:szCs w:val="24"/>
        </w:rPr>
        <w:t>1.本合同；</w:t>
      </w:r>
    </w:p>
    <w:p w14:paraId="1D14C7AD">
      <w:pPr>
        <w:tabs>
          <w:tab w:val="left" w:pos="630"/>
        </w:tabs>
        <w:snapToGrid w:val="0"/>
        <w:spacing w:line="360" w:lineRule="auto"/>
        <w:ind w:left="120" w:firstLine="480" w:firstLineChars="200"/>
        <w:rPr>
          <w:rFonts w:ascii="仿宋" w:hAnsi="仿宋" w:eastAsia="仿宋" w:cs="仿宋"/>
          <w:sz w:val="24"/>
          <w:szCs w:val="24"/>
        </w:rPr>
      </w:pPr>
      <w:r>
        <w:rPr>
          <w:rFonts w:hint="eastAsia" w:ascii="仿宋" w:hAnsi="仿宋" w:eastAsia="仿宋" w:cs="仿宋"/>
          <w:sz w:val="24"/>
          <w:szCs w:val="24"/>
        </w:rPr>
        <w:t>2.中标通知书；</w:t>
      </w:r>
    </w:p>
    <w:p w14:paraId="413CF19E">
      <w:pPr>
        <w:tabs>
          <w:tab w:val="left" w:pos="630"/>
        </w:tabs>
        <w:snapToGrid w:val="0"/>
        <w:spacing w:line="360" w:lineRule="auto"/>
        <w:ind w:left="120" w:firstLine="480" w:firstLineChars="200"/>
        <w:rPr>
          <w:rFonts w:ascii="仿宋" w:hAnsi="仿宋" w:eastAsia="仿宋" w:cs="仿宋"/>
          <w:sz w:val="24"/>
          <w:szCs w:val="24"/>
        </w:rPr>
      </w:pPr>
      <w:r>
        <w:rPr>
          <w:rFonts w:hint="eastAsia" w:ascii="仿宋" w:hAnsi="仿宋" w:eastAsia="仿宋" w:cs="仿宋"/>
          <w:sz w:val="24"/>
          <w:szCs w:val="24"/>
        </w:rPr>
        <w:t>3.投标文件；</w:t>
      </w:r>
    </w:p>
    <w:p w14:paraId="5A0E15F6">
      <w:pPr>
        <w:tabs>
          <w:tab w:val="left" w:pos="630"/>
        </w:tabs>
        <w:snapToGrid w:val="0"/>
        <w:spacing w:line="360" w:lineRule="auto"/>
        <w:ind w:left="120" w:firstLine="480" w:firstLineChars="200"/>
        <w:rPr>
          <w:rFonts w:ascii="仿宋" w:hAnsi="仿宋" w:eastAsia="仿宋" w:cs="仿宋"/>
          <w:sz w:val="24"/>
          <w:szCs w:val="24"/>
        </w:rPr>
      </w:pPr>
      <w:r>
        <w:rPr>
          <w:rFonts w:hint="eastAsia" w:ascii="仿宋" w:hAnsi="仿宋" w:eastAsia="仿宋" w:cs="仿宋"/>
          <w:sz w:val="24"/>
          <w:szCs w:val="24"/>
        </w:rPr>
        <w:t>4.招标文件(含招标文件补充通知)；</w:t>
      </w:r>
    </w:p>
    <w:p w14:paraId="696D56DB">
      <w:pPr>
        <w:tabs>
          <w:tab w:val="left" w:pos="630"/>
        </w:tabs>
        <w:snapToGrid w:val="0"/>
        <w:spacing w:line="360" w:lineRule="auto"/>
        <w:ind w:left="120" w:firstLine="480" w:firstLineChars="200"/>
        <w:rPr>
          <w:rFonts w:ascii="仿宋" w:hAnsi="仿宋" w:eastAsia="仿宋" w:cs="仿宋"/>
          <w:sz w:val="24"/>
          <w:szCs w:val="24"/>
        </w:rPr>
      </w:pPr>
      <w:r>
        <w:rPr>
          <w:rFonts w:hint="eastAsia" w:ascii="仿宋" w:hAnsi="仿宋" w:eastAsia="仿宋" w:cs="仿宋"/>
          <w:sz w:val="24"/>
          <w:szCs w:val="24"/>
        </w:rPr>
        <w:t>5.其它补充协议。</w:t>
      </w:r>
    </w:p>
    <w:p w14:paraId="02985AEF">
      <w:pPr>
        <w:pStyle w:val="17"/>
        <w:ind w:firstLine="480" w:firstLineChars="200"/>
        <w:rPr>
          <w:rFonts w:hint="default" w:eastAsia="仿宋_GB2312"/>
          <w:lang w:val="en-US" w:eastAsia="zh-CN"/>
        </w:rPr>
      </w:pPr>
    </w:p>
    <w:p w14:paraId="56BE290C">
      <w:pPr>
        <w:tabs>
          <w:tab w:val="left" w:pos="9000"/>
        </w:tabs>
        <w:spacing w:line="440" w:lineRule="exact"/>
        <w:ind w:firstLine="482" w:firstLineChars="200"/>
        <w:rPr>
          <w:rFonts w:hint="eastAsia" w:ascii="仿宋" w:hAnsi="仿宋" w:eastAsia="仿宋" w:cs="仿宋"/>
          <w:color w:val="FF0000"/>
          <w:sz w:val="24"/>
          <w:szCs w:val="24"/>
        </w:rPr>
      </w:pPr>
      <w:r>
        <w:rPr>
          <w:rFonts w:hint="eastAsia" w:ascii="仿宋_GB2312" w:hAnsi="Times New Roman" w:eastAsia="仿宋_GB2312" w:cs="Times New Roman"/>
          <w:b/>
          <w:bCs/>
          <w:color w:val="000000"/>
          <w:sz w:val="24"/>
          <w:lang w:val="en-US" w:eastAsia="zh-CN"/>
        </w:rPr>
        <w:t>八、</w:t>
      </w:r>
      <w:r>
        <w:rPr>
          <w:rFonts w:hint="eastAsia" w:ascii="仿宋_GB2312" w:eastAsia="仿宋_GB2312" w:cs="Times New Roman"/>
          <w:b/>
          <w:bCs/>
          <w:color w:val="000000"/>
          <w:sz w:val="24"/>
          <w:lang w:val="en-US" w:eastAsia="zh-CN"/>
        </w:rPr>
        <w:t>协议生效及其他</w:t>
      </w:r>
      <w:r>
        <w:rPr>
          <w:rFonts w:hint="eastAsia" w:ascii="仿宋_GB2312" w:hAnsi="Times New Roman" w:eastAsia="仿宋_GB2312" w:cs="Times New Roman"/>
          <w:color w:val="000000"/>
          <w:sz w:val="24"/>
        </w:rPr>
        <w:t xml:space="preserve"> </w:t>
      </w:r>
      <w:r>
        <w:rPr>
          <w:rFonts w:hint="eastAsia" w:ascii="仿宋" w:hAnsi="仿宋" w:eastAsia="仿宋" w:cs="仿宋"/>
          <w:b/>
          <w:bCs/>
          <w:color w:val="FF0000"/>
          <w:sz w:val="24"/>
          <w:szCs w:val="24"/>
        </w:rPr>
        <w:t xml:space="preserve"> </w:t>
      </w:r>
      <w:r>
        <w:rPr>
          <w:rFonts w:hint="eastAsia" w:ascii="仿宋" w:hAnsi="仿宋" w:eastAsia="仿宋" w:cs="仿宋"/>
          <w:color w:val="FF0000"/>
          <w:sz w:val="24"/>
          <w:szCs w:val="24"/>
        </w:rPr>
        <w:t xml:space="preserve">   </w:t>
      </w:r>
    </w:p>
    <w:p w14:paraId="6E657D74">
      <w:pPr>
        <w:tabs>
          <w:tab w:val="left" w:pos="0"/>
        </w:tabs>
        <w:wordWrap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1、本合同自双方签字盖章之日起生效，有效期为2026年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日至2027年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468AB8FC">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2、本合同一式肆份，甲方执叁份，乙方执壹份。</w:t>
      </w:r>
    </w:p>
    <w:p w14:paraId="0A395379">
      <w:pPr>
        <w:tabs>
          <w:tab w:val="left" w:pos="420"/>
        </w:tabs>
        <w:snapToGrid w:val="0"/>
        <w:spacing w:line="360" w:lineRule="auto"/>
        <w:ind w:firstLine="480" w:firstLineChars="200"/>
        <w:rPr>
          <w:rFonts w:hint="eastAsia" w:ascii="仿宋_GB2312" w:hAnsi="Times New Roman" w:eastAsia="仿宋_GB2312" w:cs="Times New Roman"/>
          <w:color w:val="000000"/>
          <w:sz w:val="24"/>
        </w:rPr>
      </w:pPr>
      <w:r>
        <w:rPr>
          <w:rFonts w:hint="eastAsia" w:ascii="仿宋" w:hAnsi="仿宋" w:eastAsia="仿宋" w:cs="仿宋"/>
          <w:sz w:val="24"/>
          <w:szCs w:val="24"/>
        </w:rPr>
        <w:t>3、本合同未尽事宜，甲乙双方应通过友好协商解决。</w:t>
      </w:r>
    </w:p>
    <w:p w14:paraId="76964E71">
      <w:pPr>
        <w:snapToGrid w:val="0"/>
        <w:spacing w:line="500" w:lineRule="exact"/>
        <w:ind w:firstLine="482" w:firstLineChars="200"/>
        <w:rPr>
          <w:rFonts w:hint="default" w:ascii="仿宋_GB2312" w:eastAsia="仿宋_GB2312"/>
          <w:b/>
          <w:bCs/>
          <w:color w:val="000000"/>
          <w:sz w:val="24"/>
          <w:lang w:val="en-US" w:eastAsia="zh-CN"/>
        </w:rPr>
      </w:pPr>
      <w:r>
        <w:rPr>
          <w:rFonts w:hint="eastAsia" w:ascii="仿宋_GB2312" w:eastAsia="仿宋_GB2312"/>
          <w:b/>
          <w:bCs/>
          <w:color w:val="000000"/>
          <w:sz w:val="24"/>
          <w:lang w:val="en-US" w:eastAsia="zh-CN"/>
        </w:rPr>
        <w:t>九</w:t>
      </w:r>
      <w:r>
        <w:rPr>
          <w:rFonts w:hint="eastAsia" w:ascii="仿宋_GB2312" w:eastAsia="仿宋_GB2312"/>
          <w:b/>
          <w:bCs/>
          <w:color w:val="000000"/>
          <w:sz w:val="24"/>
        </w:rPr>
        <w:t>、</w:t>
      </w:r>
      <w:r>
        <w:rPr>
          <w:rFonts w:hint="eastAsia" w:ascii="仿宋_GB2312" w:eastAsia="仿宋_GB2312"/>
          <w:b/>
          <w:bCs/>
          <w:color w:val="000000"/>
          <w:sz w:val="24"/>
          <w:lang w:val="en-US" w:eastAsia="zh-CN"/>
        </w:rPr>
        <w:t>纠纷解决方式</w:t>
      </w:r>
    </w:p>
    <w:p w14:paraId="1E441D6B">
      <w:pPr>
        <w:tabs>
          <w:tab w:val="left" w:pos="420"/>
        </w:tabs>
        <w:snapToGrid w:val="0"/>
        <w:spacing w:line="360" w:lineRule="auto"/>
        <w:ind w:firstLine="480" w:firstLineChars="200"/>
        <w:rPr>
          <w:rFonts w:hint="eastAsia" w:ascii="仿宋_GB2312" w:eastAsia="仿宋_GB2312"/>
          <w:color w:val="000000"/>
          <w:sz w:val="24"/>
        </w:rPr>
      </w:pPr>
      <w:r>
        <w:rPr>
          <w:rFonts w:hint="eastAsia" w:ascii="仿宋" w:hAnsi="仿宋" w:eastAsia="仿宋" w:cs="仿宋"/>
          <w:sz w:val="24"/>
          <w:szCs w:val="24"/>
        </w:rPr>
        <w:t>履行本合同发生的纠纷，由双方友好协商解决；协商不成，由甲方所在地人民法院诉讼解决。</w:t>
      </w:r>
    </w:p>
    <w:p w14:paraId="14024667">
      <w:pPr>
        <w:snapToGrid w:val="0"/>
        <w:spacing w:line="500" w:lineRule="exact"/>
        <w:rPr>
          <w:rFonts w:hint="eastAsia" w:ascii="仿宋_GB2312" w:eastAsia="仿宋_GB2312"/>
          <w:color w:val="auto"/>
          <w:sz w:val="24"/>
        </w:rPr>
      </w:pPr>
    </w:p>
    <w:p w14:paraId="4D782A9A">
      <w:pPr>
        <w:pStyle w:val="17"/>
        <w:rPr>
          <w:rFonts w:hint="eastAsia" w:ascii="仿宋_GB2312" w:eastAsia="仿宋_GB2312"/>
          <w:color w:val="auto"/>
          <w:sz w:val="24"/>
        </w:rPr>
      </w:pPr>
    </w:p>
    <w:p w14:paraId="44E3A5DC">
      <w:pPr>
        <w:rPr>
          <w:rFonts w:hint="eastAsia" w:ascii="仿宋_GB2312" w:eastAsia="仿宋_GB2312"/>
          <w:color w:val="auto"/>
          <w:sz w:val="24"/>
        </w:rPr>
      </w:pPr>
    </w:p>
    <w:p w14:paraId="6A627C22">
      <w:pPr>
        <w:pStyle w:val="7"/>
        <w:rPr>
          <w:rFonts w:ascii="仿宋" w:hAnsi="仿宋" w:eastAsia="仿宋" w:cs="仿宋"/>
          <w:szCs w:val="24"/>
        </w:rPr>
      </w:pPr>
    </w:p>
    <w:p w14:paraId="5F4103CF">
      <w:pPr>
        <w:tabs>
          <w:tab w:val="left" w:pos="630"/>
          <w:tab w:val="left" w:pos="525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甲方（盖章）：                       乙方（盖章）： </w:t>
      </w:r>
    </w:p>
    <w:p w14:paraId="5C3C05C6">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甲方代表（签字）：                   乙方代表（签字）：</w:t>
      </w:r>
    </w:p>
    <w:p w14:paraId="05B65426">
      <w:pPr>
        <w:tabs>
          <w:tab w:val="left" w:pos="630"/>
          <w:tab w:val="left" w:pos="5040"/>
          <w:tab w:val="left" w:pos="5355"/>
        </w:tabs>
        <w:snapToGrid w:val="0"/>
        <w:ind w:firstLine="480" w:firstLineChars="200"/>
        <w:rPr>
          <w:rFonts w:ascii="仿宋" w:hAnsi="仿宋" w:eastAsia="仿宋" w:cs="仿宋"/>
          <w:sz w:val="24"/>
          <w:szCs w:val="24"/>
        </w:rPr>
      </w:pPr>
      <w:r>
        <w:rPr>
          <w:rFonts w:hint="eastAsia" w:ascii="仿宋" w:hAnsi="仿宋" w:eastAsia="仿宋" w:cs="仿宋"/>
          <w:sz w:val="24"/>
          <w:szCs w:val="24"/>
        </w:rPr>
        <w:t xml:space="preserve">地址：                               地址： </w:t>
      </w:r>
    </w:p>
    <w:p w14:paraId="3EC6F9C4">
      <w:pPr>
        <w:tabs>
          <w:tab w:val="left" w:pos="63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电话：                               电话：    </w:t>
      </w:r>
    </w:p>
    <w:p w14:paraId="7268A460">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签订时间：2026年      月       日       </w:t>
      </w:r>
    </w:p>
    <w:p w14:paraId="685D8DE7">
      <w:pPr>
        <w:rPr>
          <w:rFonts w:ascii="仿宋_GB2312" w:hAnsi="仿宋" w:eastAsia="仿宋_GB2312" w:cs="仿宋"/>
          <w:b/>
          <w:sz w:val="24"/>
        </w:rPr>
      </w:pPr>
      <w:r>
        <w:rPr>
          <w:rFonts w:hint="eastAsia" w:ascii="仿宋_GB2312" w:eastAsia="仿宋_GB2312"/>
          <w:sz w:val="24"/>
        </w:rPr>
        <w:br w:type="page"/>
      </w:r>
      <w:r>
        <w:rPr>
          <w:rFonts w:hint="eastAsia" w:ascii="仿宋_GB2312" w:eastAsia="仿宋_GB2312"/>
          <w:sz w:val="24"/>
        </w:rPr>
        <w:t>附件一：</w:t>
      </w:r>
    </w:p>
    <w:p w14:paraId="7B9C4782">
      <w:pPr>
        <w:ind w:firstLine="643" w:firstLineChars="200"/>
        <w:rPr>
          <w:rFonts w:ascii="方正小标宋简体" w:hAnsi="仿宋" w:eastAsia="方正小标宋简体" w:cs="仿宋"/>
          <w:b/>
          <w:color w:val="auto"/>
          <w:sz w:val="32"/>
          <w:szCs w:val="32"/>
        </w:rPr>
      </w:pPr>
      <w:r>
        <w:rPr>
          <w:rFonts w:hint="eastAsia" w:ascii="方正小标宋简体" w:hAnsi="仿宋" w:eastAsia="方正小标宋简体" w:cs="仿宋"/>
          <w:b/>
          <w:color w:val="auto"/>
          <w:sz w:val="32"/>
          <w:szCs w:val="32"/>
        </w:rPr>
        <w:t>车辆交接单</w:t>
      </w:r>
    </w:p>
    <w:tbl>
      <w:tblPr>
        <w:tblStyle w:val="18"/>
        <w:tblW w:w="9439" w:type="dxa"/>
        <w:tblInd w:w="108" w:type="dxa"/>
        <w:tblLayout w:type="autofit"/>
        <w:tblCellMar>
          <w:top w:w="0" w:type="dxa"/>
          <w:left w:w="108" w:type="dxa"/>
          <w:bottom w:w="0" w:type="dxa"/>
          <w:right w:w="108" w:type="dxa"/>
        </w:tblCellMar>
      </w:tblPr>
      <w:tblGrid>
        <w:gridCol w:w="1174"/>
        <w:gridCol w:w="704"/>
        <w:gridCol w:w="704"/>
        <w:gridCol w:w="1233"/>
        <w:gridCol w:w="117"/>
        <w:gridCol w:w="790"/>
        <w:gridCol w:w="524"/>
        <w:gridCol w:w="73"/>
        <w:gridCol w:w="1349"/>
        <w:gridCol w:w="1349"/>
        <w:gridCol w:w="702"/>
        <w:gridCol w:w="720"/>
      </w:tblGrid>
      <w:tr w14:paraId="70DAFAB3">
        <w:tblPrEx>
          <w:tblCellMar>
            <w:top w:w="0" w:type="dxa"/>
            <w:left w:w="108" w:type="dxa"/>
            <w:bottom w:w="0" w:type="dxa"/>
            <w:right w:w="108" w:type="dxa"/>
          </w:tblCellMar>
        </w:tblPrEx>
        <w:trPr>
          <w:trHeight w:val="376" w:hRule="atLeast"/>
        </w:trPr>
        <w:tc>
          <w:tcPr>
            <w:tcW w:w="1174" w:type="dxa"/>
            <w:tcBorders>
              <w:top w:val="nil"/>
              <w:left w:val="nil"/>
              <w:bottom w:val="single" w:color="auto" w:sz="8" w:space="0"/>
              <w:right w:val="nil"/>
            </w:tcBorders>
            <w:noWrap/>
            <w:vAlign w:val="center"/>
          </w:tcPr>
          <w:p w14:paraId="2A6287A1">
            <w:pPr>
              <w:widowControl/>
              <w:jc w:val="left"/>
              <w:rPr>
                <w:rFonts w:ascii="宋体" w:hAnsi="宋体" w:cs="宋体"/>
                <w:color w:val="000000"/>
                <w:kern w:val="0"/>
                <w:sz w:val="16"/>
                <w:szCs w:val="16"/>
              </w:rPr>
            </w:pPr>
            <w:r>
              <w:rPr>
                <w:rFonts w:hint="eastAsia" w:ascii="宋体" w:hAnsi="宋体" w:cs="宋体"/>
                <w:color w:val="000000"/>
                <w:kern w:val="0"/>
                <w:sz w:val="16"/>
                <w:szCs w:val="16"/>
              </w:rPr>
              <w:t>合同号：</w:t>
            </w:r>
          </w:p>
        </w:tc>
        <w:tc>
          <w:tcPr>
            <w:tcW w:w="8265" w:type="dxa"/>
            <w:gridSpan w:val="11"/>
            <w:tcBorders>
              <w:top w:val="nil"/>
              <w:left w:val="nil"/>
              <w:bottom w:val="single" w:color="auto" w:sz="8" w:space="0"/>
              <w:right w:val="nil"/>
            </w:tcBorders>
            <w:noWrap/>
            <w:vAlign w:val="center"/>
          </w:tcPr>
          <w:p w14:paraId="754B82AA">
            <w:pPr>
              <w:widowControl/>
              <w:jc w:val="right"/>
              <w:rPr>
                <w:rFonts w:ascii="宋体" w:hAnsi="宋体" w:cs="宋体"/>
                <w:color w:val="000000"/>
                <w:kern w:val="0"/>
                <w:sz w:val="16"/>
                <w:szCs w:val="16"/>
              </w:rPr>
            </w:pPr>
            <w:r>
              <w:rPr>
                <w:rFonts w:hint="eastAsia" w:ascii="宋体" w:hAnsi="宋体" w:cs="宋体"/>
                <w:color w:val="000000"/>
                <w:kern w:val="0"/>
                <w:sz w:val="16"/>
                <w:szCs w:val="16"/>
                <w:lang w:eastAsia="zh-CN"/>
              </w:rPr>
              <w:t>。。。。。。。。’</w:t>
            </w:r>
            <w:r>
              <w:rPr>
                <w:rFonts w:hint="eastAsia" w:ascii="宋体" w:hAnsi="宋体" w:cs="宋体"/>
                <w:color w:val="000000"/>
                <w:kern w:val="0"/>
                <w:sz w:val="16"/>
                <w:szCs w:val="16"/>
              </w:rPr>
              <w:t>服务有限公司</w:t>
            </w:r>
          </w:p>
        </w:tc>
      </w:tr>
      <w:tr w14:paraId="76A92A95">
        <w:tblPrEx>
          <w:tblCellMar>
            <w:top w:w="0" w:type="dxa"/>
            <w:left w:w="108" w:type="dxa"/>
            <w:bottom w:w="0" w:type="dxa"/>
            <w:right w:w="108" w:type="dxa"/>
          </w:tblCellMar>
        </w:tblPrEx>
        <w:trPr>
          <w:trHeight w:val="423" w:hRule="atLeast"/>
        </w:trPr>
        <w:tc>
          <w:tcPr>
            <w:tcW w:w="9439" w:type="dxa"/>
            <w:gridSpan w:val="12"/>
            <w:tcBorders>
              <w:top w:val="single" w:color="auto" w:sz="8" w:space="0"/>
              <w:left w:val="single" w:color="auto" w:sz="8" w:space="0"/>
              <w:bottom w:val="single" w:color="auto" w:sz="4" w:space="0"/>
              <w:right w:val="single" w:color="000000" w:sz="8" w:space="0"/>
            </w:tcBorders>
            <w:noWrap w:val="0"/>
            <w:vAlign w:val="center"/>
          </w:tcPr>
          <w:p w14:paraId="4592EA8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验车单基本信息</w:t>
            </w:r>
          </w:p>
        </w:tc>
      </w:tr>
      <w:tr w14:paraId="122D0D33">
        <w:tblPrEx>
          <w:tblCellMar>
            <w:top w:w="0" w:type="dxa"/>
            <w:left w:w="108" w:type="dxa"/>
            <w:bottom w:w="0" w:type="dxa"/>
            <w:right w:w="108" w:type="dxa"/>
          </w:tblCellMar>
        </w:tblPrEx>
        <w:trPr>
          <w:trHeight w:val="635" w:hRule="atLeast"/>
        </w:trPr>
        <w:tc>
          <w:tcPr>
            <w:tcW w:w="1174" w:type="dxa"/>
            <w:tcBorders>
              <w:top w:val="nil"/>
              <w:left w:val="single" w:color="auto" w:sz="8" w:space="0"/>
              <w:bottom w:val="single" w:color="auto" w:sz="4" w:space="0"/>
              <w:right w:val="single" w:color="auto" w:sz="4" w:space="0"/>
            </w:tcBorders>
            <w:noWrap/>
            <w:vAlign w:val="center"/>
          </w:tcPr>
          <w:p w14:paraId="3BA4C288">
            <w:pPr>
              <w:widowControl/>
              <w:ind w:firstLine="320" w:firstLineChars="200"/>
              <w:jc w:val="center"/>
              <w:rPr>
                <w:rFonts w:ascii="宋体" w:hAnsi="宋体" w:cs="宋体"/>
                <w:color w:val="000000"/>
                <w:kern w:val="0"/>
                <w:sz w:val="16"/>
                <w:szCs w:val="16"/>
              </w:rPr>
            </w:pPr>
            <w:r>
              <w:rPr>
                <w:rFonts w:hint="eastAsia" w:ascii="宋体" w:hAnsi="宋体" w:cs="宋体"/>
                <w:color w:val="000000"/>
                <w:kern w:val="0"/>
                <w:sz w:val="16"/>
                <w:szCs w:val="16"/>
              </w:rPr>
              <w:t>客户</w:t>
            </w:r>
          </w:p>
          <w:p w14:paraId="329A7C01">
            <w:pPr>
              <w:widowControl/>
              <w:ind w:firstLine="320" w:firstLineChars="200"/>
              <w:jc w:val="center"/>
              <w:rPr>
                <w:rFonts w:ascii="宋体" w:hAnsi="宋体" w:cs="宋体"/>
                <w:color w:val="000000"/>
                <w:kern w:val="0"/>
                <w:sz w:val="16"/>
                <w:szCs w:val="16"/>
              </w:rPr>
            </w:pPr>
            <w:r>
              <w:rPr>
                <w:rFonts w:hint="eastAsia" w:ascii="宋体" w:hAnsi="宋体" w:cs="宋体"/>
                <w:color w:val="000000"/>
                <w:kern w:val="0"/>
                <w:sz w:val="16"/>
                <w:szCs w:val="16"/>
              </w:rPr>
              <w:t>（承租方）</w:t>
            </w:r>
          </w:p>
        </w:tc>
        <w:tc>
          <w:tcPr>
            <w:tcW w:w="2758" w:type="dxa"/>
            <w:gridSpan w:val="4"/>
            <w:tcBorders>
              <w:top w:val="single" w:color="auto" w:sz="4" w:space="0"/>
              <w:left w:val="nil"/>
              <w:bottom w:val="single" w:color="auto" w:sz="4" w:space="0"/>
              <w:right w:val="single" w:color="auto" w:sz="4" w:space="0"/>
            </w:tcBorders>
            <w:noWrap/>
            <w:vAlign w:val="center"/>
          </w:tcPr>
          <w:p w14:paraId="35E93AC4">
            <w:pPr>
              <w:widowControl/>
              <w:jc w:val="center"/>
              <w:rPr>
                <w:rFonts w:ascii="宋体" w:hAnsi="宋体" w:cs="宋体"/>
                <w:color w:val="000000"/>
                <w:kern w:val="0"/>
                <w:sz w:val="16"/>
                <w:szCs w:val="16"/>
              </w:rPr>
            </w:pPr>
            <w:r>
              <w:rPr>
                <w:rFonts w:hint="eastAsia" w:ascii="宋体" w:hAnsi="宋体" w:eastAsia="宋体" w:cs="宋体"/>
                <w:color w:val="000000"/>
                <w:kern w:val="0"/>
                <w:sz w:val="16"/>
                <w:szCs w:val="16"/>
                <w:lang w:val="en-US" w:eastAsia="zh-CN"/>
              </w:rPr>
              <w:t>浙江大学国际健康医学研究院</w:t>
            </w:r>
            <w:r>
              <w:rPr>
                <w:rFonts w:hint="eastAsia" w:ascii="宋体" w:hAnsi="宋体" w:eastAsia="宋体" w:cs="宋体"/>
                <w:color w:val="000000"/>
                <w:kern w:val="0"/>
                <w:sz w:val="16"/>
                <w:szCs w:val="16"/>
              </w:rPr>
              <w:t>　</w:t>
            </w:r>
          </w:p>
        </w:tc>
        <w:tc>
          <w:tcPr>
            <w:tcW w:w="1387" w:type="dxa"/>
            <w:gridSpan w:val="3"/>
            <w:tcBorders>
              <w:top w:val="nil"/>
              <w:left w:val="nil"/>
              <w:bottom w:val="single" w:color="auto" w:sz="4" w:space="0"/>
              <w:right w:val="single" w:color="auto" w:sz="4" w:space="0"/>
            </w:tcBorders>
            <w:noWrap/>
            <w:vAlign w:val="center"/>
          </w:tcPr>
          <w:p w14:paraId="540AB20F">
            <w:pPr>
              <w:widowControl/>
              <w:jc w:val="center"/>
              <w:rPr>
                <w:rFonts w:ascii="宋体" w:hAnsi="宋体" w:cs="宋体"/>
                <w:color w:val="000000"/>
                <w:kern w:val="0"/>
                <w:sz w:val="16"/>
                <w:szCs w:val="16"/>
              </w:rPr>
            </w:pPr>
            <w:r>
              <w:rPr>
                <w:rFonts w:hint="eastAsia" w:ascii="宋体" w:hAnsi="宋体" w:cs="宋体"/>
                <w:color w:val="000000"/>
                <w:kern w:val="0"/>
                <w:sz w:val="16"/>
                <w:szCs w:val="16"/>
              </w:rPr>
              <w:t>车牌号码</w:t>
            </w:r>
          </w:p>
        </w:tc>
        <w:tc>
          <w:tcPr>
            <w:tcW w:w="1349" w:type="dxa"/>
            <w:tcBorders>
              <w:top w:val="nil"/>
              <w:left w:val="nil"/>
              <w:bottom w:val="single" w:color="auto" w:sz="4" w:space="0"/>
              <w:right w:val="single" w:color="auto" w:sz="4" w:space="0"/>
            </w:tcBorders>
            <w:noWrap/>
            <w:vAlign w:val="center"/>
          </w:tcPr>
          <w:p w14:paraId="7B2DF4DA">
            <w:pPr>
              <w:widowControl/>
              <w:jc w:val="left"/>
              <w:rPr>
                <w:rFonts w:hint="default" w:ascii="宋体" w:hAnsi="宋体" w:eastAsia="宋体" w:cs="宋体"/>
                <w:color w:val="000000"/>
                <w:kern w:val="0"/>
                <w:sz w:val="16"/>
                <w:szCs w:val="16"/>
                <w:lang w:val="en-US" w:eastAsia="zh-CN"/>
              </w:rPr>
            </w:pPr>
          </w:p>
        </w:tc>
        <w:tc>
          <w:tcPr>
            <w:tcW w:w="1349" w:type="dxa"/>
            <w:tcBorders>
              <w:top w:val="nil"/>
              <w:left w:val="nil"/>
              <w:bottom w:val="single" w:color="auto" w:sz="4" w:space="0"/>
              <w:right w:val="single" w:color="auto" w:sz="4" w:space="0"/>
            </w:tcBorders>
            <w:noWrap/>
            <w:vAlign w:val="center"/>
          </w:tcPr>
          <w:p w14:paraId="2343FF27">
            <w:pPr>
              <w:widowControl/>
              <w:jc w:val="center"/>
              <w:rPr>
                <w:rFonts w:ascii="宋体" w:hAnsi="宋体" w:cs="宋体"/>
                <w:color w:val="000000"/>
                <w:kern w:val="0"/>
                <w:sz w:val="16"/>
                <w:szCs w:val="16"/>
              </w:rPr>
            </w:pPr>
            <w:r>
              <w:rPr>
                <w:rFonts w:hint="eastAsia" w:ascii="宋体" w:hAnsi="宋体" w:cs="宋体"/>
                <w:color w:val="000000"/>
                <w:kern w:val="0"/>
                <w:sz w:val="16"/>
                <w:szCs w:val="16"/>
              </w:rPr>
              <w:t>车辆型号</w:t>
            </w:r>
          </w:p>
        </w:tc>
        <w:tc>
          <w:tcPr>
            <w:tcW w:w="1422" w:type="dxa"/>
            <w:gridSpan w:val="2"/>
            <w:tcBorders>
              <w:top w:val="single" w:color="auto" w:sz="4" w:space="0"/>
              <w:left w:val="nil"/>
              <w:bottom w:val="single" w:color="auto" w:sz="4" w:space="0"/>
              <w:right w:val="single" w:color="000000" w:sz="8" w:space="0"/>
            </w:tcBorders>
            <w:noWrap/>
            <w:vAlign w:val="center"/>
          </w:tcPr>
          <w:p w14:paraId="1E4063BD">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rPr>
              <w:t>　</w:t>
            </w:r>
          </w:p>
        </w:tc>
      </w:tr>
      <w:tr w14:paraId="6E3E42B6">
        <w:tblPrEx>
          <w:tblCellMar>
            <w:top w:w="0" w:type="dxa"/>
            <w:left w:w="108" w:type="dxa"/>
            <w:bottom w:w="0" w:type="dxa"/>
            <w:right w:w="108" w:type="dxa"/>
          </w:tblCellMar>
        </w:tblPrEx>
        <w:trPr>
          <w:trHeight w:val="413" w:hRule="atLeast"/>
        </w:trPr>
        <w:tc>
          <w:tcPr>
            <w:tcW w:w="9439" w:type="dxa"/>
            <w:gridSpan w:val="12"/>
            <w:tcBorders>
              <w:top w:val="single" w:color="auto" w:sz="4" w:space="0"/>
              <w:left w:val="single" w:color="auto" w:sz="8" w:space="0"/>
              <w:bottom w:val="single" w:color="auto" w:sz="4" w:space="0"/>
              <w:right w:val="single" w:color="000000" w:sz="8" w:space="0"/>
            </w:tcBorders>
            <w:noWrap w:val="0"/>
            <w:vAlign w:val="center"/>
          </w:tcPr>
          <w:p w14:paraId="6683CEB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发车及还车时的核检项目</w:t>
            </w:r>
          </w:p>
        </w:tc>
      </w:tr>
      <w:tr w14:paraId="7A893D7B">
        <w:tblPrEx>
          <w:tblCellMar>
            <w:top w:w="0" w:type="dxa"/>
            <w:left w:w="108" w:type="dxa"/>
            <w:bottom w:w="0" w:type="dxa"/>
            <w:right w:w="108" w:type="dxa"/>
          </w:tblCellMar>
        </w:tblPrEx>
        <w:trPr>
          <w:trHeight w:val="635" w:hRule="atLeast"/>
        </w:trPr>
        <w:tc>
          <w:tcPr>
            <w:tcW w:w="1174" w:type="dxa"/>
            <w:tcBorders>
              <w:top w:val="nil"/>
              <w:left w:val="single" w:color="auto" w:sz="8" w:space="0"/>
              <w:bottom w:val="single" w:color="auto" w:sz="4" w:space="0"/>
              <w:right w:val="single" w:color="auto" w:sz="4" w:space="0"/>
            </w:tcBorders>
            <w:noWrap/>
            <w:vAlign w:val="center"/>
          </w:tcPr>
          <w:p w14:paraId="7A4AEEB1">
            <w:pPr>
              <w:widowControl/>
              <w:jc w:val="center"/>
              <w:rPr>
                <w:rFonts w:ascii="宋体" w:hAnsi="宋体" w:cs="宋体"/>
                <w:color w:val="000000"/>
                <w:kern w:val="0"/>
                <w:sz w:val="16"/>
                <w:szCs w:val="16"/>
              </w:rPr>
            </w:pPr>
            <w:r>
              <w:rPr>
                <w:rFonts w:hint="eastAsia" w:ascii="宋体" w:hAnsi="宋体" w:cs="宋体"/>
                <w:color w:val="000000"/>
                <w:kern w:val="0"/>
                <w:sz w:val="16"/>
                <w:szCs w:val="16"/>
              </w:rPr>
              <w:t>项目</w:t>
            </w:r>
          </w:p>
        </w:tc>
        <w:tc>
          <w:tcPr>
            <w:tcW w:w="704" w:type="dxa"/>
            <w:tcBorders>
              <w:top w:val="nil"/>
              <w:left w:val="nil"/>
              <w:bottom w:val="single" w:color="auto" w:sz="4" w:space="0"/>
              <w:right w:val="single" w:color="auto" w:sz="4" w:space="0"/>
            </w:tcBorders>
            <w:noWrap/>
            <w:vAlign w:val="center"/>
          </w:tcPr>
          <w:p w14:paraId="3F87E96E">
            <w:pPr>
              <w:widowControl/>
              <w:jc w:val="center"/>
              <w:rPr>
                <w:rFonts w:ascii="宋体" w:hAnsi="宋体" w:cs="宋体"/>
                <w:color w:val="000000"/>
                <w:kern w:val="0"/>
                <w:sz w:val="16"/>
                <w:szCs w:val="16"/>
              </w:rPr>
            </w:pPr>
            <w:r>
              <w:rPr>
                <w:rFonts w:hint="eastAsia" w:ascii="宋体" w:hAnsi="宋体" w:cs="宋体"/>
                <w:color w:val="000000"/>
                <w:kern w:val="0"/>
                <w:sz w:val="16"/>
                <w:szCs w:val="16"/>
              </w:rPr>
              <w:t>发车时</w:t>
            </w:r>
          </w:p>
        </w:tc>
        <w:tc>
          <w:tcPr>
            <w:tcW w:w="704" w:type="dxa"/>
            <w:tcBorders>
              <w:top w:val="nil"/>
              <w:left w:val="nil"/>
              <w:bottom w:val="single" w:color="auto" w:sz="4" w:space="0"/>
              <w:right w:val="single" w:color="auto" w:sz="4" w:space="0"/>
            </w:tcBorders>
            <w:noWrap/>
            <w:vAlign w:val="center"/>
          </w:tcPr>
          <w:p w14:paraId="23FC8345">
            <w:pPr>
              <w:widowControl/>
              <w:jc w:val="center"/>
              <w:rPr>
                <w:rFonts w:ascii="宋体" w:hAnsi="宋体" w:cs="宋体"/>
                <w:color w:val="000000"/>
                <w:kern w:val="0"/>
                <w:sz w:val="16"/>
                <w:szCs w:val="16"/>
              </w:rPr>
            </w:pPr>
            <w:r>
              <w:rPr>
                <w:rFonts w:hint="eastAsia" w:ascii="宋体" w:hAnsi="宋体" w:cs="宋体"/>
                <w:color w:val="000000"/>
                <w:kern w:val="0"/>
                <w:sz w:val="16"/>
                <w:szCs w:val="16"/>
              </w:rPr>
              <w:t>还车时</w:t>
            </w:r>
          </w:p>
        </w:tc>
        <w:tc>
          <w:tcPr>
            <w:tcW w:w="1233" w:type="dxa"/>
            <w:tcBorders>
              <w:top w:val="nil"/>
              <w:left w:val="nil"/>
              <w:bottom w:val="single" w:color="auto" w:sz="4" w:space="0"/>
              <w:right w:val="single" w:color="auto" w:sz="4" w:space="0"/>
            </w:tcBorders>
            <w:noWrap/>
            <w:vAlign w:val="center"/>
          </w:tcPr>
          <w:p w14:paraId="192BBB47">
            <w:pPr>
              <w:widowControl/>
              <w:jc w:val="center"/>
              <w:rPr>
                <w:rFonts w:ascii="宋体" w:hAnsi="宋体" w:cs="宋体"/>
                <w:color w:val="000000"/>
                <w:kern w:val="0"/>
                <w:sz w:val="16"/>
                <w:szCs w:val="16"/>
              </w:rPr>
            </w:pPr>
            <w:r>
              <w:rPr>
                <w:rFonts w:hint="eastAsia" w:ascii="宋体" w:hAnsi="宋体" w:cs="宋体"/>
                <w:color w:val="000000"/>
                <w:kern w:val="0"/>
                <w:sz w:val="16"/>
                <w:szCs w:val="16"/>
              </w:rPr>
              <w:t>项目</w:t>
            </w:r>
          </w:p>
        </w:tc>
        <w:tc>
          <w:tcPr>
            <w:tcW w:w="1431" w:type="dxa"/>
            <w:gridSpan w:val="3"/>
            <w:tcBorders>
              <w:top w:val="nil"/>
              <w:left w:val="nil"/>
              <w:bottom w:val="single" w:color="auto" w:sz="4" w:space="0"/>
              <w:right w:val="single" w:color="auto" w:sz="4" w:space="0"/>
            </w:tcBorders>
            <w:noWrap/>
            <w:vAlign w:val="center"/>
          </w:tcPr>
          <w:p w14:paraId="7DD97AD5">
            <w:pPr>
              <w:widowControl/>
              <w:jc w:val="center"/>
              <w:rPr>
                <w:rFonts w:ascii="宋体" w:hAnsi="宋体" w:cs="宋体"/>
                <w:color w:val="000000"/>
                <w:kern w:val="0"/>
                <w:sz w:val="16"/>
                <w:szCs w:val="16"/>
              </w:rPr>
            </w:pPr>
            <w:r>
              <w:rPr>
                <w:rFonts w:hint="eastAsia" w:ascii="宋体" w:hAnsi="宋体" w:cs="宋体"/>
                <w:color w:val="000000"/>
                <w:kern w:val="0"/>
                <w:sz w:val="16"/>
                <w:szCs w:val="16"/>
              </w:rPr>
              <w:t>发车时</w:t>
            </w:r>
          </w:p>
        </w:tc>
        <w:tc>
          <w:tcPr>
            <w:tcW w:w="1422" w:type="dxa"/>
            <w:gridSpan w:val="2"/>
            <w:tcBorders>
              <w:top w:val="nil"/>
              <w:left w:val="nil"/>
              <w:bottom w:val="single" w:color="auto" w:sz="4" w:space="0"/>
              <w:right w:val="single" w:color="auto" w:sz="4" w:space="0"/>
            </w:tcBorders>
            <w:noWrap/>
            <w:vAlign w:val="center"/>
          </w:tcPr>
          <w:p w14:paraId="5683855B">
            <w:pPr>
              <w:widowControl/>
              <w:jc w:val="center"/>
              <w:rPr>
                <w:rFonts w:ascii="宋体" w:hAnsi="宋体" w:cs="宋体"/>
                <w:color w:val="000000"/>
                <w:kern w:val="0"/>
                <w:sz w:val="16"/>
                <w:szCs w:val="16"/>
              </w:rPr>
            </w:pPr>
            <w:r>
              <w:rPr>
                <w:rFonts w:hint="eastAsia" w:ascii="宋体" w:hAnsi="宋体" w:cs="宋体"/>
                <w:color w:val="000000"/>
                <w:kern w:val="0"/>
                <w:sz w:val="16"/>
                <w:szCs w:val="16"/>
              </w:rPr>
              <w:t>还车时</w:t>
            </w:r>
          </w:p>
        </w:tc>
        <w:tc>
          <w:tcPr>
            <w:tcW w:w="1349" w:type="dxa"/>
            <w:tcBorders>
              <w:top w:val="nil"/>
              <w:left w:val="nil"/>
              <w:bottom w:val="single" w:color="auto" w:sz="4" w:space="0"/>
              <w:right w:val="single" w:color="auto" w:sz="4" w:space="0"/>
            </w:tcBorders>
            <w:noWrap/>
            <w:vAlign w:val="center"/>
          </w:tcPr>
          <w:p w14:paraId="6BBF5D3C">
            <w:pPr>
              <w:widowControl/>
              <w:jc w:val="center"/>
              <w:rPr>
                <w:rFonts w:ascii="宋体" w:hAnsi="宋体" w:cs="宋体"/>
                <w:color w:val="000000"/>
                <w:kern w:val="0"/>
                <w:sz w:val="16"/>
                <w:szCs w:val="16"/>
              </w:rPr>
            </w:pPr>
            <w:r>
              <w:rPr>
                <w:rFonts w:hint="eastAsia" w:ascii="宋体" w:hAnsi="宋体" w:cs="宋体"/>
                <w:color w:val="000000"/>
                <w:kern w:val="0"/>
                <w:sz w:val="16"/>
                <w:szCs w:val="16"/>
              </w:rPr>
              <w:t>项目</w:t>
            </w:r>
          </w:p>
        </w:tc>
        <w:tc>
          <w:tcPr>
            <w:tcW w:w="702" w:type="dxa"/>
            <w:tcBorders>
              <w:top w:val="nil"/>
              <w:left w:val="nil"/>
              <w:bottom w:val="single" w:color="auto" w:sz="4" w:space="0"/>
              <w:right w:val="single" w:color="auto" w:sz="4" w:space="0"/>
            </w:tcBorders>
            <w:noWrap/>
            <w:vAlign w:val="center"/>
          </w:tcPr>
          <w:p w14:paraId="50515EDB">
            <w:pPr>
              <w:widowControl/>
              <w:jc w:val="center"/>
              <w:rPr>
                <w:rFonts w:ascii="宋体" w:hAnsi="宋体" w:cs="宋体"/>
                <w:color w:val="000000"/>
                <w:kern w:val="0"/>
                <w:sz w:val="16"/>
                <w:szCs w:val="16"/>
              </w:rPr>
            </w:pPr>
            <w:r>
              <w:rPr>
                <w:rFonts w:hint="eastAsia" w:ascii="宋体" w:hAnsi="宋体" w:cs="宋体"/>
                <w:color w:val="000000"/>
                <w:kern w:val="0"/>
                <w:sz w:val="16"/>
                <w:szCs w:val="16"/>
              </w:rPr>
              <w:t>发车时</w:t>
            </w:r>
          </w:p>
        </w:tc>
        <w:tc>
          <w:tcPr>
            <w:tcW w:w="720" w:type="dxa"/>
            <w:tcBorders>
              <w:top w:val="nil"/>
              <w:left w:val="nil"/>
              <w:bottom w:val="single" w:color="auto" w:sz="4" w:space="0"/>
              <w:right w:val="single" w:color="auto" w:sz="8" w:space="0"/>
            </w:tcBorders>
            <w:noWrap/>
            <w:vAlign w:val="center"/>
          </w:tcPr>
          <w:p w14:paraId="4DE0EB0A">
            <w:pPr>
              <w:widowControl/>
              <w:jc w:val="center"/>
              <w:rPr>
                <w:rFonts w:ascii="宋体" w:hAnsi="宋体" w:cs="宋体"/>
                <w:color w:val="000000"/>
                <w:kern w:val="0"/>
                <w:sz w:val="16"/>
                <w:szCs w:val="16"/>
              </w:rPr>
            </w:pPr>
            <w:r>
              <w:rPr>
                <w:rFonts w:hint="eastAsia" w:ascii="宋体" w:hAnsi="宋体" w:cs="宋体"/>
                <w:color w:val="000000"/>
                <w:kern w:val="0"/>
                <w:sz w:val="16"/>
                <w:szCs w:val="16"/>
              </w:rPr>
              <w:t>还车时</w:t>
            </w:r>
          </w:p>
        </w:tc>
      </w:tr>
      <w:tr w14:paraId="5838E5B5">
        <w:tblPrEx>
          <w:tblCellMar>
            <w:top w:w="0" w:type="dxa"/>
            <w:left w:w="108" w:type="dxa"/>
            <w:bottom w:w="0" w:type="dxa"/>
            <w:right w:w="108" w:type="dxa"/>
          </w:tblCellMar>
        </w:tblPrEx>
        <w:trPr>
          <w:trHeight w:val="413" w:hRule="atLeast"/>
        </w:trPr>
        <w:tc>
          <w:tcPr>
            <w:tcW w:w="1174" w:type="dxa"/>
            <w:tcBorders>
              <w:top w:val="nil"/>
              <w:left w:val="single" w:color="auto" w:sz="8" w:space="0"/>
              <w:bottom w:val="single" w:color="auto" w:sz="4" w:space="0"/>
              <w:right w:val="single" w:color="auto" w:sz="4" w:space="0"/>
            </w:tcBorders>
            <w:noWrap/>
            <w:vAlign w:val="center"/>
          </w:tcPr>
          <w:p w14:paraId="1CC01A36">
            <w:pPr>
              <w:widowControl/>
              <w:jc w:val="center"/>
              <w:rPr>
                <w:rFonts w:ascii="宋体" w:hAnsi="宋体" w:cs="宋体"/>
                <w:color w:val="000000"/>
                <w:kern w:val="0"/>
                <w:sz w:val="16"/>
                <w:szCs w:val="16"/>
              </w:rPr>
            </w:pPr>
            <w:r>
              <w:rPr>
                <w:rFonts w:hint="eastAsia" w:ascii="宋体" w:hAnsi="宋体" w:cs="宋体"/>
                <w:color w:val="000000"/>
                <w:kern w:val="0"/>
                <w:sz w:val="16"/>
                <w:szCs w:val="16"/>
              </w:rPr>
              <w:t>工具包</w:t>
            </w:r>
          </w:p>
        </w:tc>
        <w:tc>
          <w:tcPr>
            <w:tcW w:w="704" w:type="dxa"/>
            <w:tcBorders>
              <w:top w:val="nil"/>
              <w:left w:val="nil"/>
              <w:bottom w:val="single" w:color="auto" w:sz="4" w:space="0"/>
              <w:right w:val="single" w:color="auto" w:sz="4" w:space="0"/>
            </w:tcBorders>
            <w:noWrap/>
            <w:vAlign w:val="center"/>
          </w:tcPr>
          <w:p w14:paraId="2413131D">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04" w:type="dxa"/>
            <w:tcBorders>
              <w:top w:val="nil"/>
              <w:left w:val="nil"/>
              <w:bottom w:val="single" w:color="auto" w:sz="4" w:space="0"/>
              <w:right w:val="single" w:color="auto" w:sz="4" w:space="0"/>
            </w:tcBorders>
            <w:noWrap/>
            <w:vAlign w:val="center"/>
          </w:tcPr>
          <w:p w14:paraId="6E01F544">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233" w:type="dxa"/>
            <w:vMerge w:val="restart"/>
            <w:tcBorders>
              <w:top w:val="nil"/>
              <w:left w:val="single" w:color="auto" w:sz="4" w:space="0"/>
              <w:bottom w:val="single" w:color="auto" w:sz="4" w:space="0"/>
              <w:right w:val="single" w:color="auto" w:sz="4" w:space="0"/>
            </w:tcBorders>
            <w:noWrap/>
            <w:vAlign w:val="center"/>
          </w:tcPr>
          <w:p w14:paraId="0A4D0979">
            <w:pPr>
              <w:widowControl/>
              <w:jc w:val="center"/>
              <w:rPr>
                <w:rFonts w:ascii="宋体" w:hAnsi="宋体" w:cs="宋体"/>
                <w:color w:val="000000"/>
                <w:kern w:val="0"/>
                <w:sz w:val="16"/>
                <w:szCs w:val="16"/>
              </w:rPr>
            </w:pPr>
            <w:r>
              <w:rPr>
                <w:rFonts w:hint="eastAsia" w:ascii="宋体" w:hAnsi="宋体" w:cs="宋体"/>
                <w:color w:val="000000"/>
                <w:kern w:val="0"/>
                <w:sz w:val="16"/>
                <w:szCs w:val="16"/>
              </w:rPr>
              <w:t>汽车油量</w:t>
            </w:r>
          </w:p>
        </w:tc>
        <w:tc>
          <w:tcPr>
            <w:tcW w:w="1431" w:type="dxa"/>
            <w:gridSpan w:val="3"/>
            <w:vMerge w:val="restart"/>
            <w:tcBorders>
              <w:top w:val="nil"/>
              <w:left w:val="single" w:color="auto" w:sz="4" w:space="0"/>
              <w:bottom w:val="single" w:color="auto" w:sz="4" w:space="0"/>
              <w:right w:val="single" w:color="auto" w:sz="4" w:space="0"/>
            </w:tcBorders>
            <w:noWrap/>
            <w:vAlign w:val="center"/>
          </w:tcPr>
          <w:p w14:paraId="68F40E02">
            <w:pPr>
              <w:widowControl/>
              <w:jc w:val="center"/>
              <w:rPr>
                <w:rFonts w:ascii="宋体" w:hAnsi="宋体" w:cs="宋体"/>
                <w:color w:val="000000"/>
                <w:kern w:val="0"/>
                <w:sz w:val="16"/>
                <w:szCs w:val="16"/>
              </w:rPr>
            </w:pPr>
            <w:r>
              <w:rPr>
                <w:rFonts w:hint="eastAsia" w:ascii="宋体" w:hAnsi="宋体" w:cs="宋体"/>
                <w:color w:val="000000"/>
                <w:kern w:val="0"/>
                <w:sz w:val="16"/>
                <w:szCs w:val="16"/>
              </w:rPr>
              <w:t>E……∣……F</w:t>
            </w:r>
          </w:p>
        </w:tc>
        <w:tc>
          <w:tcPr>
            <w:tcW w:w="1422" w:type="dxa"/>
            <w:gridSpan w:val="2"/>
            <w:vMerge w:val="restart"/>
            <w:tcBorders>
              <w:top w:val="nil"/>
              <w:left w:val="single" w:color="auto" w:sz="4" w:space="0"/>
              <w:bottom w:val="single" w:color="auto" w:sz="4" w:space="0"/>
              <w:right w:val="single" w:color="auto" w:sz="4" w:space="0"/>
            </w:tcBorders>
            <w:noWrap/>
            <w:vAlign w:val="center"/>
          </w:tcPr>
          <w:p w14:paraId="405D2C8A">
            <w:pPr>
              <w:widowControl/>
              <w:jc w:val="center"/>
              <w:rPr>
                <w:rFonts w:ascii="宋体" w:hAnsi="宋体" w:cs="宋体"/>
                <w:color w:val="000000"/>
                <w:kern w:val="0"/>
                <w:sz w:val="16"/>
                <w:szCs w:val="16"/>
              </w:rPr>
            </w:pPr>
            <w:r>
              <w:rPr>
                <w:rFonts w:hint="eastAsia" w:ascii="宋体" w:hAnsi="宋体" w:cs="宋体"/>
                <w:color w:val="000000"/>
                <w:kern w:val="0"/>
                <w:sz w:val="16"/>
                <w:szCs w:val="16"/>
              </w:rPr>
              <w:t>E……∣……F</w:t>
            </w:r>
          </w:p>
        </w:tc>
        <w:tc>
          <w:tcPr>
            <w:tcW w:w="1349" w:type="dxa"/>
            <w:tcBorders>
              <w:top w:val="nil"/>
              <w:left w:val="nil"/>
              <w:bottom w:val="single" w:color="auto" w:sz="4" w:space="0"/>
              <w:right w:val="single" w:color="auto" w:sz="4" w:space="0"/>
            </w:tcBorders>
            <w:noWrap/>
            <w:vAlign w:val="center"/>
          </w:tcPr>
          <w:p w14:paraId="2E297C93">
            <w:pPr>
              <w:widowControl/>
              <w:jc w:val="center"/>
              <w:rPr>
                <w:rFonts w:ascii="宋体" w:hAnsi="宋体" w:cs="宋体"/>
                <w:color w:val="000000"/>
                <w:kern w:val="0"/>
                <w:sz w:val="16"/>
                <w:szCs w:val="16"/>
              </w:rPr>
            </w:pPr>
            <w:r>
              <w:rPr>
                <w:rFonts w:hint="eastAsia" w:ascii="宋体" w:hAnsi="宋体" w:cs="宋体"/>
                <w:color w:val="000000"/>
                <w:kern w:val="0"/>
                <w:sz w:val="16"/>
                <w:szCs w:val="16"/>
              </w:rPr>
              <w:t>车钥匙</w:t>
            </w:r>
          </w:p>
        </w:tc>
        <w:tc>
          <w:tcPr>
            <w:tcW w:w="702" w:type="dxa"/>
            <w:tcBorders>
              <w:top w:val="nil"/>
              <w:left w:val="nil"/>
              <w:bottom w:val="single" w:color="auto" w:sz="4" w:space="0"/>
              <w:right w:val="single" w:color="auto" w:sz="4" w:space="0"/>
            </w:tcBorders>
            <w:noWrap/>
            <w:vAlign w:val="center"/>
          </w:tcPr>
          <w:p w14:paraId="08F3FFD7">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20" w:type="dxa"/>
            <w:tcBorders>
              <w:top w:val="nil"/>
              <w:left w:val="nil"/>
              <w:bottom w:val="single" w:color="auto" w:sz="4" w:space="0"/>
              <w:right w:val="single" w:color="auto" w:sz="8" w:space="0"/>
            </w:tcBorders>
            <w:noWrap/>
            <w:vAlign w:val="center"/>
          </w:tcPr>
          <w:p w14:paraId="33491515">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14:paraId="051BD5D4">
        <w:tblPrEx>
          <w:tblCellMar>
            <w:top w:w="0" w:type="dxa"/>
            <w:left w:w="108" w:type="dxa"/>
            <w:bottom w:w="0" w:type="dxa"/>
            <w:right w:w="108" w:type="dxa"/>
          </w:tblCellMar>
        </w:tblPrEx>
        <w:trPr>
          <w:trHeight w:val="413" w:hRule="atLeast"/>
        </w:trPr>
        <w:tc>
          <w:tcPr>
            <w:tcW w:w="1174" w:type="dxa"/>
            <w:tcBorders>
              <w:top w:val="nil"/>
              <w:left w:val="single" w:color="auto" w:sz="8" w:space="0"/>
              <w:bottom w:val="single" w:color="auto" w:sz="4" w:space="0"/>
              <w:right w:val="single" w:color="auto" w:sz="4" w:space="0"/>
            </w:tcBorders>
            <w:noWrap/>
            <w:vAlign w:val="center"/>
          </w:tcPr>
          <w:p w14:paraId="17781F8A">
            <w:pPr>
              <w:widowControl/>
              <w:jc w:val="center"/>
              <w:rPr>
                <w:rFonts w:ascii="宋体" w:hAnsi="宋体" w:cs="宋体"/>
                <w:color w:val="000000"/>
                <w:kern w:val="0"/>
                <w:sz w:val="16"/>
                <w:szCs w:val="16"/>
              </w:rPr>
            </w:pPr>
            <w:r>
              <w:rPr>
                <w:rFonts w:hint="eastAsia" w:ascii="宋体" w:hAnsi="宋体" w:cs="宋体"/>
                <w:color w:val="000000"/>
                <w:kern w:val="0"/>
                <w:sz w:val="16"/>
                <w:szCs w:val="16"/>
              </w:rPr>
              <w:t>千斤顶</w:t>
            </w:r>
          </w:p>
        </w:tc>
        <w:tc>
          <w:tcPr>
            <w:tcW w:w="704" w:type="dxa"/>
            <w:tcBorders>
              <w:top w:val="nil"/>
              <w:left w:val="nil"/>
              <w:bottom w:val="single" w:color="auto" w:sz="4" w:space="0"/>
              <w:right w:val="single" w:color="auto" w:sz="4" w:space="0"/>
            </w:tcBorders>
            <w:noWrap/>
            <w:vAlign w:val="center"/>
          </w:tcPr>
          <w:p w14:paraId="4F2CD39C">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04" w:type="dxa"/>
            <w:tcBorders>
              <w:top w:val="nil"/>
              <w:left w:val="nil"/>
              <w:bottom w:val="single" w:color="auto" w:sz="4" w:space="0"/>
              <w:right w:val="single" w:color="auto" w:sz="4" w:space="0"/>
            </w:tcBorders>
            <w:noWrap/>
            <w:vAlign w:val="center"/>
          </w:tcPr>
          <w:p w14:paraId="2D6C2989">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233" w:type="dxa"/>
            <w:vMerge w:val="continue"/>
            <w:tcBorders>
              <w:top w:val="nil"/>
              <w:left w:val="single" w:color="auto" w:sz="4" w:space="0"/>
              <w:bottom w:val="single" w:color="auto" w:sz="4" w:space="0"/>
              <w:right w:val="single" w:color="auto" w:sz="4" w:space="0"/>
            </w:tcBorders>
            <w:noWrap w:val="0"/>
            <w:vAlign w:val="center"/>
          </w:tcPr>
          <w:p w14:paraId="1F97FBCB">
            <w:pPr>
              <w:widowControl/>
              <w:jc w:val="left"/>
              <w:rPr>
                <w:rFonts w:ascii="宋体" w:hAnsi="宋体" w:cs="宋体"/>
                <w:color w:val="000000"/>
                <w:kern w:val="0"/>
                <w:sz w:val="16"/>
                <w:szCs w:val="16"/>
              </w:rPr>
            </w:pPr>
          </w:p>
        </w:tc>
        <w:tc>
          <w:tcPr>
            <w:tcW w:w="1431" w:type="dxa"/>
            <w:gridSpan w:val="3"/>
            <w:vMerge w:val="continue"/>
            <w:tcBorders>
              <w:top w:val="nil"/>
              <w:left w:val="single" w:color="auto" w:sz="4" w:space="0"/>
              <w:bottom w:val="single" w:color="auto" w:sz="4" w:space="0"/>
              <w:right w:val="single" w:color="auto" w:sz="4" w:space="0"/>
            </w:tcBorders>
            <w:noWrap w:val="0"/>
            <w:vAlign w:val="center"/>
          </w:tcPr>
          <w:p w14:paraId="2511C109">
            <w:pPr>
              <w:widowControl/>
              <w:jc w:val="left"/>
              <w:rPr>
                <w:rFonts w:ascii="宋体" w:hAnsi="宋体" w:cs="宋体"/>
                <w:color w:val="000000"/>
                <w:kern w:val="0"/>
                <w:sz w:val="16"/>
                <w:szCs w:val="16"/>
              </w:rPr>
            </w:pPr>
          </w:p>
        </w:tc>
        <w:tc>
          <w:tcPr>
            <w:tcW w:w="1422" w:type="dxa"/>
            <w:gridSpan w:val="2"/>
            <w:vMerge w:val="continue"/>
            <w:tcBorders>
              <w:top w:val="nil"/>
              <w:left w:val="single" w:color="auto" w:sz="4" w:space="0"/>
              <w:bottom w:val="single" w:color="auto" w:sz="4" w:space="0"/>
              <w:right w:val="single" w:color="auto" w:sz="4" w:space="0"/>
            </w:tcBorders>
            <w:noWrap w:val="0"/>
            <w:vAlign w:val="center"/>
          </w:tcPr>
          <w:p w14:paraId="2D44E1F8">
            <w:pPr>
              <w:widowControl/>
              <w:jc w:val="left"/>
              <w:rPr>
                <w:rFonts w:ascii="宋体" w:hAnsi="宋体" w:cs="宋体"/>
                <w:color w:val="000000"/>
                <w:kern w:val="0"/>
                <w:sz w:val="16"/>
                <w:szCs w:val="16"/>
              </w:rPr>
            </w:pPr>
          </w:p>
        </w:tc>
        <w:tc>
          <w:tcPr>
            <w:tcW w:w="1349" w:type="dxa"/>
            <w:tcBorders>
              <w:top w:val="nil"/>
              <w:left w:val="nil"/>
              <w:bottom w:val="single" w:color="auto" w:sz="4" w:space="0"/>
              <w:right w:val="single" w:color="auto" w:sz="4" w:space="0"/>
            </w:tcBorders>
            <w:noWrap/>
            <w:vAlign w:val="center"/>
          </w:tcPr>
          <w:p w14:paraId="132527CB">
            <w:pPr>
              <w:widowControl/>
              <w:jc w:val="center"/>
              <w:rPr>
                <w:rFonts w:ascii="宋体" w:hAnsi="宋体" w:cs="宋体"/>
                <w:color w:val="000000"/>
                <w:kern w:val="0"/>
                <w:sz w:val="16"/>
                <w:szCs w:val="16"/>
              </w:rPr>
            </w:pPr>
            <w:r>
              <w:rPr>
                <w:rFonts w:hint="eastAsia" w:ascii="宋体" w:hAnsi="宋体" w:cs="宋体"/>
                <w:color w:val="000000"/>
                <w:kern w:val="0"/>
                <w:sz w:val="16"/>
                <w:szCs w:val="16"/>
              </w:rPr>
              <w:t>行驶证</w:t>
            </w:r>
          </w:p>
        </w:tc>
        <w:tc>
          <w:tcPr>
            <w:tcW w:w="702" w:type="dxa"/>
            <w:tcBorders>
              <w:top w:val="nil"/>
              <w:left w:val="nil"/>
              <w:bottom w:val="single" w:color="auto" w:sz="4" w:space="0"/>
              <w:right w:val="single" w:color="auto" w:sz="4" w:space="0"/>
            </w:tcBorders>
            <w:noWrap/>
            <w:vAlign w:val="center"/>
          </w:tcPr>
          <w:p w14:paraId="1DBB6D94">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20" w:type="dxa"/>
            <w:tcBorders>
              <w:top w:val="nil"/>
              <w:left w:val="nil"/>
              <w:bottom w:val="single" w:color="auto" w:sz="4" w:space="0"/>
              <w:right w:val="single" w:color="auto" w:sz="8" w:space="0"/>
            </w:tcBorders>
            <w:noWrap/>
            <w:vAlign w:val="center"/>
          </w:tcPr>
          <w:p w14:paraId="60982D14">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14:paraId="0391F93B">
        <w:tblPrEx>
          <w:tblCellMar>
            <w:top w:w="0" w:type="dxa"/>
            <w:left w:w="108" w:type="dxa"/>
            <w:bottom w:w="0" w:type="dxa"/>
            <w:right w:w="108" w:type="dxa"/>
          </w:tblCellMar>
        </w:tblPrEx>
        <w:trPr>
          <w:trHeight w:val="413" w:hRule="atLeast"/>
        </w:trPr>
        <w:tc>
          <w:tcPr>
            <w:tcW w:w="1174" w:type="dxa"/>
            <w:tcBorders>
              <w:top w:val="nil"/>
              <w:left w:val="single" w:color="auto" w:sz="8" w:space="0"/>
              <w:bottom w:val="single" w:color="auto" w:sz="4" w:space="0"/>
              <w:right w:val="single" w:color="auto" w:sz="4" w:space="0"/>
            </w:tcBorders>
            <w:noWrap/>
            <w:vAlign w:val="center"/>
          </w:tcPr>
          <w:p w14:paraId="7146A427">
            <w:pPr>
              <w:widowControl/>
              <w:jc w:val="center"/>
              <w:rPr>
                <w:rFonts w:ascii="宋体" w:hAnsi="宋体" w:cs="宋体"/>
                <w:color w:val="000000"/>
                <w:kern w:val="0"/>
                <w:sz w:val="16"/>
                <w:szCs w:val="16"/>
              </w:rPr>
            </w:pPr>
            <w:r>
              <w:rPr>
                <w:rFonts w:hint="eastAsia" w:ascii="宋体" w:hAnsi="宋体" w:cs="宋体"/>
                <w:color w:val="000000"/>
                <w:kern w:val="0"/>
                <w:sz w:val="16"/>
                <w:szCs w:val="16"/>
              </w:rPr>
              <w:t>故障警告牌</w:t>
            </w:r>
          </w:p>
        </w:tc>
        <w:tc>
          <w:tcPr>
            <w:tcW w:w="704" w:type="dxa"/>
            <w:tcBorders>
              <w:top w:val="nil"/>
              <w:left w:val="nil"/>
              <w:bottom w:val="single" w:color="auto" w:sz="4" w:space="0"/>
              <w:right w:val="single" w:color="auto" w:sz="4" w:space="0"/>
            </w:tcBorders>
            <w:noWrap/>
            <w:vAlign w:val="center"/>
          </w:tcPr>
          <w:p w14:paraId="5E4BF582">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04" w:type="dxa"/>
            <w:tcBorders>
              <w:top w:val="nil"/>
              <w:left w:val="nil"/>
              <w:bottom w:val="single" w:color="auto" w:sz="4" w:space="0"/>
              <w:right w:val="single" w:color="auto" w:sz="4" w:space="0"/>
            </w:tcBorders>
            <w:noWrap/>
            <w:vAlign w:val="center"/>
          </w:tcPr>
          <w:p w14:paraId="0CB3466F">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233" w:type="dxa"/>
            <w:vMerge w:val="continue"/>
            <w:tcBorders>
              <w:top w:val="nil"/>
              <w:left w:val="single" w:color="auto" w:sz="4" w:space="0"/>
              <w:bottom w:val="single" w:color="auto" w:sz="4" w:space="0"/>
              <w:right w:val="single" w:color="auto" w:sz="4" w:space="0"/>
            </w:tcBorders>
            <w:noWrap w:val="0"/>
            <w:vAlign w:val="center"/>
          </w:tcPr>
          <w:p w14:paraId="3F864ADA">
            <w:pPr>
              <w:widowControl/>
              <w:jc w:val="left"/>
              <w:rPr>
                <w:rFonts w:ascii="宋体" w:hAnsi="宋体" w:cs="宋体"/>
                <w:color w:val="000000"/>
                <w:kern w:val="0"/>
                <w:sz w:val="16"/>
                <w:szCs w:val="16"/>
              </w:rPr>
            </w:pPr>
          </w:p>
        </w:tc>
        <w:tc>
          <w:tcPr>
            <w:tcW w:w="1431" w:type="dxa"/>
            <w:gridSpan w:val="3"/>
            <w:tcBorders>
              <w:top w:val="nil"/>
              <w:left w:val="nil"/>
              <w:bottom w:val="single" w:color="auto" w:sz="4" w:space="0"/>
              <w:right w:val="single" w:color="auto" w:sz="4" w:space="0"/>
            </w:tcBorders>
            <w:noWrap/>
            <w:vAlign w:val="center"/>
          </w:tcPr>
          <w:p w14:paraId="54059F0B">
            <w:pPr>
              <w:widowControl/>
              <w:jc w:val="center"/>
              <w:rPr>
                <w:rFonts w:ascii="宋体" w:hAnsi="宋体" w:cs="宋体"/>
                <w:color w:val="000000"/>
                <w:kern w:val="0"/>
                <w:sz w:val="16"/>
                <w:szCs w:val="16"/>
              </w:rPr>
            </w:pPr>
            <w:r>
              <w:rPr>
                <w:rFonts w:hint="eastAsia" w:ascii="宋体" w:hAnsi="宋体" w:cs="宋体"/>
                <w:color w:val="000000"/>
                <w:kern w:val="0"/>
                <w:sz w:val="16"/>
                <w:szCs w:val="16"/>
              </w:rPr>
              <w:t xml:space="preserve">   ＿/12</w:t>
            </w:r>
          </w:p>
        </w:tc>
        <w:tc>
          <w:tcPr>
            <w:tcW w:w="1422" w:type="dxa"/>
            <w:gridSpan w:val="2"/>
            <w:tcBorders>
              <w:top w:val="nil"/>
              <w:left w:val="nil"/>
              <w:bottom w:val="single" w:color="auto" w:sz="4" w:space="0"/>
              <w:right w:val="single" w:color="auto" w:sz="4" w:space="0"/>
            </w:tcBorders>
            <w:noWrap/>
            <w:vAlign w:val="center"/>
          </w:tcPr>
          <w:p w14:paraId="6261A521">
            <w:pPr>
              <w:widowControl/>
              <w:jc w:val="center"/>
              <w:rPr>
                <w:rFonts w:ascii="宋体" w:hAnsi="宋体" w:cs="宋体"/>
                <w:color w:val="000000"/>
                <w:kern w:val="0"/>
                <w:sz w:val="16"/>
                <w:szCs w:val="16"/>
              </w:rPr>
            </w:pPr>
            <w:r>
              <w:rPr>
                <w:rFonts w:hint="eastAsia" w:ascii="宋体" w:hAnsi="宋体" w:cs="宋体"/>
                <w:color w:val="000000"/>
                <w:kern w:val="0"/>
                <w:sz w:val="16"/>
                <w:szCs w:val="16"/>
              </w:rPr>
              <w:t xml:space="preserve">   ＿/12</w:t>
            </w:r>
          </w:p>
        </w:tc>
        <w:tc>
          <w:tcPr>
            <w:tcW w:w="1349" w:type="dxa"/>
            <w:tcBorders>
              <w:top w:val="nil"/>
              <w:left w:val="nil"/>
              <w:bottom w:val="single" w:color="auto" w:sz="4" w:space="0"/>
              <w:right w:val="single" w:color="auto" w:sz="4" w:space="0"/>
            </w:tcBorders>
            <w:noWrap/>
            <w:vAlign w:val="center"/>
          </w:tcPr>
          <w:p w14:paraId="28B1064F">
            <w:pPr>
              <w:widowControl/>
              <w:jc w:val="center"/>
              <w:rPr>
                <w:rFonts w:ascii="宋体" w:hAnsi="宋体" w:cs="宋体"/>
                <w:color w:val="000000"/>
                <w:kern w:val="0"/>
                <w:sz w:val="16"/>
                <w:szCs w:val="16"/>
              </w:rPr>
            </w:pPr>
            <w:r>
              <w:rPr>
                <w:rFonts w:hint="eastAsia" w:ascii="宋体" w:hAnsi="宋体" w:cs="宋体"/>
                <w:color w:val="000000"/>
                <w:kern w:val="0"/>
                <w:sz w:val="16"/>
                <w:szCs w:val="16"/>
              </w:rPr>
              <w:t>随车手册</w:t>
            </w:r>
          </w:p>
        </w:tc>
        <w:tc>
          <w:tcPr>
            <w:tcW w:w="702" w:type="dxa"/>
            <w:tcBorders>
              <w:top w:val="nil"/>
              <w:left w:val="nil"/>
              <w:bottom w:val="single" w:color="auto" w:sz="4" w:space="0"/>
              <w:right w:val="single" w:color="auto" w:sz="4" w:space="0"/>
            </w:tcBorders>
            <w:noWrap/>
            <w:vAlign w:val="center"/>
          </w:tcPr>
          <w:p w14:paraId="11EBB756">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20" w:type="dxa"/>
            <w:tcBorders>
              <w:top w:val="nil"/>
              <w:left w:val="nil"/>
              <w:bottom w:val="single" w:color="auto" w:sz="4" w:space="0"/>
              <w:right w:val="single" w:color="auto" w:sz="8" w:space="0"/>
            </w:tcBorders>
            <w:noWrap/>
            <w:vAlign w:val="center"/>
          </w:tcPr>
          <w:p w14:paraId="1BC99CB3">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14:paraId="010EEE90">
        <w:tblPrEx>
          <w:tblCellMar>
            <w:top w:w="0" w:type="dxa"/>
            <w:left w:w="108" w:type="dxa"/>
            <w:bottom w:w="0" w:type="dxa"/>
            <w:right w:w="108" w:type="dxa"/>
          </w:tblCellMar>
        </w:tblPrEx>
        <w:trPr>
          <w:trHeight w:val="413" w:hRule="atLeast"/>
        </w:trPr>
        <w:tc>
          <w:tcPr>
            <w:tcW w:w="1174" w:type="dxa"/>
            <w:tcBorders>
              <w:top w:val="nil"/>
              <w:left w:val="single" w:color="auto" w:sz="8" w:space="0"/>
              <w:bottom w:val="single" w:color="auto" w:sz="4" w:space="0"/>
              <w:right w:val="single" w:color="auto" w:sz="4" w:space="0"/>
            </w:tcBorders>
            <w:noWrap/>
            <w:vAlign w:val="center"/>
          </w:tcPr>
          <w:p w14:paraId="14187824">
            <w:pPr>
              <w:widowControl/>
              <w:jc w:val="center"/>
              <w:rPr>
                <w:rFonts w:ascii="宋体" w:hAnsi="宋体" w:cs="宋体"/>
                <w:color w:val="000000"/>
                <w:kern w:val="0"/>
                <w:sz w:val="16"/>
                <w:szCs w:val="16"/>
              </w:rPr>
            </w:pPr>
            <w:r>
              <w:rPr>
                <w:rFonts w:hint="eastAsia" w:ascii="宋体" w:hAnsi="宋体" w:cs="宋体"/>
                <w:color w:val="000000"/>
                <w:kern w:val="0"/>
                <w:sz w:val="16"/>
                <w:szCs w:val="16"/>
              </w:rPr>
              <w:t>备胎</w:t>
            </w:r>
          </w:p>
        </w:tc>
        <w:tc>
          <w:tcPr>
            <w:tcW w:w="704" w:type="dxa"/>
            <w:tcBorders>
              <w:top w:val="nil"/>
              <w:left w:val="nil"/>
              <w:bottom w:val="single" w:color="auto" w:sz="4" w:space="0"/>
              <w:right w:val="single" w:color="auto" w:sz="4" w:space="0"/>
            </w:tcBorders>
            <w:noWrap/>
            <w:vAlign w:val="center"/>
          </w:tcPr>
          <w:p w14:paraId="2F12F0D3">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04" w:type="dxa"/>
            <w:tcBorders>
              <w:top w:val="nil"/>
              <w:left w:val="nil"/>
              <w:bottom w:val="single" w:color="auto" w:sz="4" w:space="0"/>
              <w:right w:val="single" w:color="auto" w:sz="4" w:space="0"/>
            </w:tcBorders>
            <w:noWrap/>
            <w:vAlign w:val="center"/>
          </w:tcPr>
          <w:p w14:paraId="7228B7E2">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233" w:type="dxa"/>
            <w:tcBorders>
              <w:top w:val="nil"/>
              <w:left w:val="nil"/>
              <w:bottom w:val="single" w:color="auto" w:sz="4" w:space="0"/>
              <w:right w:val="single" w:color="auto" w:sz="4" w:space="0"/>
            </w:tcBorders>
            <w:noWrap/>
            <w:vAlign w:val="center"/>
          </w:tcPr>
          <w:p w14:paraId="4764C893">
            <w:pPr>
              <w:widowControl/>
              <w:jc w:val="center"/>
              <w:rPr>
                <w:rFonts w:ascii="宋体" w:hAnsi="宋体" w:cs="宋体"/>
                <w:color w:val="000000"/>
                <w:kern w:val="0"/>
                <w:sz w:val="16"/>
                <w:szCs w:val="16"/>
              </w:rPr>
            </w:pPr>
            <w:r>
              <w:rPr>
                <w:rFonts w:hint="eastAsia" w:ascii="宋体" w:hAnsi="宋体" w:cs="宋体"/>
                <w:color w:val="000000"/>
                <w:kern w:val="0"/>
                <w:sz w:val="16"/>
                <w:szCs w:val="16"/>
              </w:rPr>
              <w:t>烟灰缸</w:t>
            </w:r>
          </w:p>
        </w:tc>
        <w:tc>
          <w:tcPr>
            <w:tcW w:w="1431" w:type="dxa"/>
            <w:gridSpan w:val="3"/>
            <w:tcBorders>
              <w:top w:val="nil"/>
              <w:left w:val="nil"/>
              <w:bottom w:val="single" w:color="auto" w:sz="4" w:space="0"/>
              <w:right w:val="single" w:color="auto" w:sz="4" w:space="0"/>
            </w:tcBorders>
            <w:noWrap/>
            <w:vAlign w:val="center"/>
          </w:tcPr>
          <w:p w14:paraId="2BD65BD0">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422" w:type="dxa"/>
            <w:gridSpan w:val="2"/>
            <w:tcBorders>
              <w:top w:val="nil"/>
              <w:left w:val="nil"/>
              <w:bottom w:val="single" w:color="auto" w:sz="4" w:space="0"/>
              <w:right w:val="single" w:color="auto" w:sz="4" w:space="0"/>
            </w:tcBorders>
            <w:noWrap/>
            <w:vAlign w:val="center"/>
          </w:tcPr>
          <w:p w14:paraId="588721B4">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349" w:type="dxa"/>
            <w:tcBorders>
              <w:top w:val="nil"/>
              <w:left w:val="nil"/>
              <w:bottom w:val="single" w:color="auto" w:sz="4" w:space="0"/>
              <w:right w:val="single" w:color="auto" w:sz="4" w:space="0"/>
            </w:tcBorders>
            <w:noWrap/>
            <w:vAlign w:val="center"/>
          </w:tcPr>
          <w:p w14:paraId="3E7D517E">
            <w:pPr>
              <w:widowControl/>
              <w:jc w:val="center"/>
              <w:rPr>
                <w:rFonts w:ascii="宋体" w:hAnsi="宋体" w:cs="宋体"/>
                <w:color w:val="000000"/>
                <w:kern w:val="0"/>
                <w:sz w:val="16"/>
                <w:szCs w:val="16"/>
              </w:rPr>
            </w:pPr>
            <w:r>
              <w:rPr>
                <w:rFonts w:hint="eastAsia" w:ascii="宋体" w:hAnsi="宋体" w:cs="宋体"/>
                <w:color w:val="000000"/>
                <w:kern w:val="0"/>
                <w:sz w:val="16"/>
                <w:szCs w:val="16"/>
              </w:rPr>
              <w:t>手机支架</w:t>
            </w:r>
          </w:p>
        </w:tc>
        <w:tc>
          <w:tcPr>
            <w:tcW w:w="702" w:type="dxa"/>
            <w:tcBorders>
              <w:top w:val="nil"/>
              <w:left w:val="nil"/>
              <w:bottom w:val="single" w:color="auto" w:sz="4" w:space="0"/>
              <w:right w:val="single" w:color="auto" w:sz="4" w:space="0"/>
            </w:tcBorders>
            <w:noWrap/>
            <w:vAlign w:val="center"/>
          </w:tcPr>
          <w:p w14:paraId="2FCA2561">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20" w:type="dxa"/>
            <w:tcBorders>
              <w:top w:val="nil"/>
              <w:left w:val="nil"/>
              <w:bottom w:val="single" w:color="auto" w:sz="4" w:space="0"/>
              <w:right w:val="single" w:color="auto" w:sz="8" w:space="0"/>
            </w:tcBorders>
            <w:noWrap/>
            <w:vAlign w:val="center"/>
          </w:tcPr>
          <w:p w14:paraId="3FDED3A0">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14:paraId="3A0DB016">
        <w:tblPrEx>
          <w:tblCellMar>
            <w:top w:w="0" w:type="dxa"/>
            <w:left w:w="108" w:type="dxa"/>
            <w:bottom w:w="0" w:type="dxa"/>
            <w:right w:w="108" w:type="dxa"/>
          </w:tblCellMar>
        </w:tblPrEx>
        <w:trPr>
          <w:trHeight w:val="413" w:hRule="atLeast"/>
        </w:trPr>
        <w:tc>
          <w:tcPr>
            <w:tcW w:w="1174" w:type="dxa"/>
            <w:tcBorders>
              <w:top w:val="nil"/>
              <w:left w:val="single" w:color="auto" w:sz="8" w:space="0"/>
              <w:bottom w:val="single" w:color="auto" w:sz="4" w:space="0"/>
              <w:right w:val="single" w:color="auto" w:sz="4" w:space="0"/>
            </w:tcBorders>
            <w:noWrap/>
            <w:vAlign w:val="center"/>
          </w:tcPr>
          <w:p w14:paraId="3E974BB2">
            <w:pPr>
              <w:widowControl/>
              <w:jc w:val="center"/>
              <w:rPr>
                <w:rFonts w:ascii="宋体" w:hAnsi="宋体" w:cs="宋体"/>
                <w:color w:val="000000"/>
                <w:kern w:val="0"/>
                <w:sz w:val="16"/>
                <w:szCs w:val="16"/>
              </w:rPr>
            </w:pPr>
            <w:r>
              <w:rPr>
                <w:rFonts w:hint="eastAsia" w:ascii="宋体" w:hAnsi="宋体" w:cs="宋体"/>
                <w:color w:val="000000"/>
                <w:kern w:val="0"/>
                <w:sz w:val="16"/>
                <w:szCs w:val="16"/>
              </w:rPr>
              <w:t>灭火器</w:t>
            </w:r>
          </w:p>
        </w:tc>
        <w:tc>
          <w:tcPr>
            <w:tcW w:w="704" w:type="dxa"/>
            <w:tcBorders>
              <w:top w:val="nil"/>
              <w:left w:val="nil"/>
              <w:bottom w:val="single" w:color="auto" w:sz="4" w:space="0"/>
              <w:right w:val="single" w:color="auto" w:sz="4" w:space="0"/>
            </w:tcBorders>
            <w:noWrap/>
            <w:vAlign w:val="center"/>
          </w:tcPr>
          <w:p w14:paraId="790B98D8">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04" w:type="dxa"/>
            <w:tcBorders>
              <w:top w:val="nil"/>
              <w:left w:val="nil"/>
              <w:bottom w:val="single" w:color="auto" w:sz="4" w:space="0"/>
              <w:right w:val="single" w:color="auto" w:sz="4" w:space="0"/>
            </w:tcBorders>
            <w:noWrap/>
            <w:vAlign w:val="center"/>
          </w:tcPr>
          <w:p w14:paraId="6C85CCF7">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233" w:type="dxa"/>
            <w:tcBorders>
              <w:top w:val="nil"/>
              <w:left w:val="nil"/>
              <w:bottom w:val="single" w:color="auto" w:sz="4" w:space="0"/>
              <w:right w:val="single" w:color="auto" w:sz="4" w:space="0"/>
            </w:tcBorders>
            <w:noWrap/>
            <w:vAlign w:val="center"/>
          </w:tcPr>
          <w:p w14:paraId="6EEB3D76">
            <w:pPr>
              <w:widowControl/>
              <w:jc w:val="center"/>
              <w:rPr>
                <w:rFonts w:ascii="宋体" w:hAnsi="宋体" w:cs="宋体"/>
                <w:color w:val="000000"/>
                <w:kern w:val="0"/>
                <w:sz w:val="16"/>
                <w:szCs w:val="16"/>
              </w:rPr>
            </w:pPr>
            <w:r>
              <w:rPr>
                <w:rFonts w:hint="eastAsia" w:ascii="宋体" w:hAnsi="宋体" w:cs="宋体"/>
                <w:color w:val="000000"/>
                <w:kern w:val="0"/>
                <w:sz w:val="16"/>
                <w:szCs w:val="16"/>
              </w:rPr>
              <w:t>内饰（完好）</w:t>
            </w:r>
          </w:p>
        </w:tc>
        <w:tc>
          <w:tcPr>
            <w:tcW w:w="1431" w:type="dxa"/>
            <w:gridSpan w:val="3"/>
            <w:tcBorders>
              <w:top w:val="nil"/>
              <w:left w:val="nil"/>
              <w:bottom w:val="single" w:color="auto" w:sz="4" w:space="0"/>
              <w:right w:val="single" w:color="auto" w:sz="4" w:space="0"/>
            </w:tcBorders>
            <w:noWrap/>
            <w:vAlign w:val="center"/>
          </w:tcPr>
          <w:p w14:paraId="4EAF70B8">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422" w:type="dxa"/>
            <w:gridSpan w:val="2"/>
            <w:tcBorders>
              <w:top w:val="nil"/>
              <w:left w:val="nil"/>
              <w:bottom w:val="single" w:color="auto" w:sz="4" w:space="0"/>
              <w:right w:val="single" w:color="auto" w:sz="4" w:space="0"/>
            </w:tcBorders>
            <w:noWrap/>
            <w:vAlign w:val="center"/>
          </w:tcPr>
          <w:p w14:paraId="67BAF9E6">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349" w:type="dxa"/>
            <w:tcBorders>
              <w:top w:val="nil"/>
              <w:left w:val="nil"/>
              <w:bottom w:val="single" w:color="auto" w:sz="4" w:space="0"/>
              <w:right w:val="single" w:color="auto" w:sz="4" w:space="0"/>
            </w:tcBorders>
            <w:noWrap/>
            <w:vAlign w:val="center"/>
          </w:tcPr>
          <w:p w14:paraId="330223D3">
            <w:pPr>
              <w:widowControl/>
              <w:jc w:val="center"/>
              <w:rPr>
                <w:rFonts w:ascii="宋体" w:hAnsi="宋体" w:cs="宋体"/>
                <w:color w:val="000000"/>
                <w:kern w:val="0"/>
                <w:sz w:val="16"/>
                <w:szCs w:val="16"/>
              </w:rPr>
            </w:pPr>
            <w:r>
              <w:rPr>
                <w:rFonts w:hint="eastAsia" w:ascii="宋体" w:hAnsi="宋体" w:cs="宋体"/>
                <w:color w:val="000000"/>
                <w:kern w:val="0"/>
                <w:sz w:val="16"/>
                <w:szCs w:val="16"/>
              </w:rPr>
              <w:t>车载USB接口</w:t>
            </w:r>
          </w:p>
        </w:tc>
        <w:tc>
          <w:tcPr>
            <w:tcW w:w="702" w:type="dxa"/>
            <w:tcBorders>
              <w:top w:val="nil"/>
              <w:left w:val="nil"/>
              <w:bottom w:val="single" w:color="auto" w:sz="4" w:space="0"/>
              <w:right w:val="single" w:color="auto" w:sz="4" w:space="0"/>
            </w:tcBorders>
            <w:noWrap/>
            <w:vAlign w:val="center"/>
          </w:tcPr>
          <w:p w14:paraId="35D6D518">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20" w:type="dxa"/>
            <w:tcBorders>
              <w:top w:val="nil"/>
              <w:left w:val="nil"/>
              <w:bottom w:val="single" w:color="auto" w:sz="4" w:space="0"/>
              <w:right w:val="single" w:color="auto" w:sz="8" w:space="0"/>
            </w:tcBorders>
            <w:noWrap/>
            <w:vAlign w:val="center"/>
          </w:tcPr>
          <w:p w14:paraId="1B76AFEB">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14:paraId="745649D9">
        <w:tblPrEx>
          <w:tblCellMar>
            <w:top w:w="0" w:type="dxa"/>
            <w:left w:w="108" w:type="dxa"/>
            <w:bottom w:w="0" w:type="dxa"/>
            <w:right w:w="108" w:type="dxa"/>
          </w:tblCellMar>
        </w:tblPrEx>
        <w:trPr>
          <w:trHeight w:val="413" w:hRule="atLeast"/>
        </w:trPr>
        <w:tc>
          <w:tcPr>
            <w:tcW w:w="1174" w:type="dxa"/>
            <w:tcBorders>
              <w:top w:val="nil"/>
              <w:left w:val="single" w:color="auto" w:sz="8" w:space="0"/>
              <w:bottom w:val="single" w:color="auto" w:sz="4" w:space="0"/>
              <w:right w:val="single" w:color="auto" w:sz="4" w:space="0"/>
            </w:tcBorders>
            <w:noWrap/>
            <w:vAlign w:val="center"/>
          </w:tcPr>
          <w:p w14:paraId="3B71905E">
            <w:pPr>
              <w:widowControl/>
              <w:jc w:val="center"/>
              <w:rPr>
                <w:rFonts w:ascii="宋体" w:hAnsi="宋体" w:cs="宋体"/>
                <w:color w:val="000000"/>
                <w:kern w:val="0"/>
                <w:sz w:val="16"/>
                <w:szCs w:val="16"/>
              </w:rPr>
            </w:pPr>
            <w:r>
              <w:rPr>
                <w:rFonts w:hint="eastAsia" w:ascii="宋体" w:hAnsi="宋体" w:cs="宋体"/>
                <w:color w:val="000000"/>
                <w:kern w:val="0"/>
                <w:sz w:val="16"/>
                <w:szCs w:val="16"/>
              </w:rPr>
              <w:t>轮胎</w:t>
            </w:r>
          </w:p>
        </w:tc>
        <w:tc>
          <w:tcPr>
            <w:tcW w:w="704" w:type="dxa"/>
            <w:tcBorders>
              <w:top w:val="nil"/>
              <w:left w:val="nil"/>
              <w:bottom w:val="single" w:color="auto" w:sz="4" w:space="0"/>
              <w:right w:val="single" w:color="auto" w:sz="4" w:space="0"/>
            </w:tcBorders>
            <w:noWrap/>
            <w:vAlign w:val="center"/>
          </w:tcPr>
          <w:p w14:paraId="4163E601">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04" w:type="dxa"/>
            <w:tcBorders>
              <w:top w:val="nil"/>
              <w:left w:val="nil"/>
              <w:bottom w:val="single" w:color="auto" w:sz="4" w:space="0"/>
              <w:right w:val="single" w:color="auto" w:sz="4" w:space="0"/>
            </w:tcBorders>
            <w:noWrap/>
            <w:vAlign w:val="center"/>
          </w:tcPr>
          <w:p w14:paraId="1010599F">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233" w:type="dxa"/>
            <w:tcBorders>
              <w:top w:val="nil"/>
              <w:left w:val="nil"/>
              <w:bottom w:val="single" w:color="auto" w:sz="4" w:space="0"/>
              <w:right w:val="single" w:color="auto" w:sz="4" w:space="0"/>
            </w:tcBorders>
            <w:noWrap/>
            <w:vAlign w:val="center"/>
          </w:tcPr>
          <w:p w14:paraId="73AA70B6">
            <w:pPr>
              <w:widowControl/>
              <w:jc w:val="center"/>
              <w:rPr>
                <w:rFonts w:ascii="宋体" w:hAnsi="宋体" w:cs="宋体"/>
                <w:color w:val="000000"/>
                <w:kern w:val="0"/>
                <w:sz w:val="16"/>
                <w:szCs w:val="16"/>
              </w:rPr>
            </w:pPr>
            <w:r>
              <w:rPr>
                <w:rFonts w:hint="eastAsia" w:ascii="宋体" w:hAnsi="宋体" w:cs="宋体"/>
                <w:color w:val="000000"/>
                <w:kern w:val="0"/>
                <w:sz w:val="16"/>
                <w:szCs w:val="16"/>
              </w:rPr>
              <w:t>座椅（完好）</w:t>
            </w:r>
          </w:p>
        </w:tc>
        <w:tc>
          <w:tcPr>
            <w:tcW w:w="1431" w:type="dxa"/>
            <w:gridSpan w:val="3"/>
            <w:tcBorders>
              <w:top w:val="nil"/>
              <w:left w:val="nil"/>
              <w:bottom w:val="single" w:color="auto" w:sz="4" w:space="0"/>
              <w:right w:val="single" w:color="auto" w:sz="4" w:space="0"/>
            </w:tcBorders>
            <w:noWrap/>
            <w:vAlign w:val="center"/>
          </w:tcPr>
          <w:p w14:paraId="3775070F">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422" w:type="dxa"/>
            <w:gridSpan w:val="2"/>
            <w:tcBorders>
              <w:top w:val="nil"/>
              <w:left w:val="nil"/>
              <w:bottom w:val="single" w:color="auto" w:sz="4" w:space="0"/>
              <w:right w:val="single" w:color="auto" w:sz="4" w:space="0"/>
            </w:tcBorders>
            <w:noWrap/>
            <w:vAlign w:val="center"/>
          </w:tcPr>
          <w:p w14:paraId="3C318C19">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349" w:type="dxa"/>
            <w:tcBorders>
              <w:top w:val="nil"/>
              <w:left w:val="nil"/>
              <w:bottom w:val="single" w:color="auto" w:sz="4" w:space="0"/>
              <w:right w:val="single" w:color="auto" w:sz="4" w:space="0"/>
            </w:tcBorders>
            <w:noWrap/>
            <w:vAlign w:val="center"/>
          </w:tcPr>
          <w:p w14:paraId="12510941">
            <w:pPr>
              <w:widowControl/>
              <w:jc w:val="center"/>
              <w:rPr>
                <w:rFonts w:ascii="宋体" w:hAnsi="宋体" w:cs="宋体"/>
                <w:color w:val="000000"/>
                <w:kern w:val="0"/>
                <w:sz w:val="16"/>
                <w:szCs w:val="16"/>
              </w:rPr>
            </w:pPr>
            <w:r>
              <w:rPr>
                <w:rFonts w:hint="eastAsia" w:ascii="宋体" w:hAnsi="宋体" w:cs="宋体"/>
                <w:color w:val="000000"/>
                <w:kern w:val="0"/>
                <w:sz w:val="16"/>
                <w:szCs w:val="16"/>
              </w:rPr>
              <w:t>其他：</w:t>
            </w:r>
          </w:p>
        </w:tc>
        <w:tc>
          <w:tcPr>
            <w:tcW w:w="702" w:type="dxa"/>
            <w:tcBorders>
              <w:top w:val="nil"/>
              <w:left w:val="nil"/>
              <w:bottom w:val="single" w:color="auto" w:sz="4" w:space="0"/>
              <w:right w:val="single" w:color="auto" w:sz="4" w:space="0"/>
            </w:tcBorders>
            <w:noWrap/>
            <w:vAlign w:val="center"/>
          </w:tcPr>
          <w:p w14:paraId="286CD289">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20" w:type="dxa"/>
            <w:tcBorders>
              <w:top w:val="nil"/>
              <w:left w:val="nil"/>
              <w:bottom w:val="single" w:color="auto" w:sz="4" w:space="0"/>
              <w:right w:val="single" w:color="auto" w:sz="8" w:space="0"/>
            </w:tcBorders>
            <w:noWrap/>
            <w:vAlign w:val="center"/>
          </w:tcPr>
          <w:p w14:paraId="22274B47">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14:paraId="00066F83">
        <w:tblPrEx>
          <w:tblCellMar>
            <w:top w:w="0" w:type="dxa"/>
            <w:left w:w="108" w:type="dxa"/>
            <w:bottom w:w="0" w:type="dxa"/>
            <w:right w:w="108" w:type="dxa"/>
          </w:tblCellMar>
        </w:tblPrEx>
        <w:trPr>
          <w:trHeight w:val="413" w:hRule="atLeast"/>
        </w:trPr>
        <w:tc>
          <w:tcPr>
            <w:tcW w:w="1174" w:type="dxa"/>
            <w:tcBorders>
              <w:top w:val="nil"/>
              <w:left w:val="single" w:color="auto" w:sz="8" w:space="0"/>
              <w:bottom w:val="single" w:color="auto" w:sz="4" w:space="0"/>
              <w:right w:val="single" w:color="auto" w:sz="4" w:space="0"/>
            </w:tcBorders>
            <w:noWrap/>
            <w:vAlign w:val="center"/>
          </w:tcPr>
          <w:p w14:paraId="2EDA10BA">
            <w:pPr>
              <w:widowControl/>
              <w:jc w:val="center"/>
              <w:rPr>
                <w:rFonts w:ascii="宋体" w:hAnsi="宋体" w:cs="宋体"/>
                <w:color w:val="000000"/>
                <w:kern w:val="0"/>
                <w:sz w:val="16"/>
                <w:szCs w:val="16"/>
              </w:rPr>
            </w:pPr>
            <w:r>
              <w:rPr>
                <w:rFonts w:hint="eastAsia" w:ascii="宋体" w:hAnsi="宋体" w:cs="宋体"/>
                <w:color w:val="000000"/>
                <w:kern w:val="0"/>
                <w:sz w:val="16"/>
                <w:szCs w:val="16"/>
              </w:rPr>
              <w:t>油箱盖</w:t>
            </w:r>
          </w:p>
        </w:tc>
        <w:tc>
          <w:tcPr>
            <w:tcW w:w="704" w:type="dxa"/>
            <w:tcBorders>
              <w:top w:val="nil"/>
              <w:left w:val="nil"/>
              <w:bottom w:val="single" w:color="auto" w:sz="4" w:space="0"/>
              <w:right w:val="single" w:color="auto" w:sz="4" w:space="0"/>
            </w:tcBorders>
            <w:noWrap/>
            <w:vAlign w:val="center"/>
          </w:tcPr>
          <w:p w14:paraId="36C64621">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04" w:type="dxa"/>
            <w:tcBorders>
              <w:top w:val="nil"/>
              <w:left w:val="nil"/>
              <w:bottom w:val="single" w:color="auto" w:sz="4" w:space="0"/>
              <w:right w:val="single" w:color="auto" w:sz="4" w:space="0"/>
            </w:tcBorders>
            <w:noWrap/>
            <w:vAlign w:val="center"/>
          </w:tcPr>
          <w:p w14:paraId="0D85594B">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1233" w:type="dxa"/>
            <w:tcBorders>
              <w:top w:val="nil"/>
              <w:left w:val="nil"/>
              <w:bottom w:val="single" w:color="auto" w:sz="4" w:space="0"/>
              <w:right w:val="single" w:color="auto" w:sz="4" w:space="0"/>
            </w:tcBorders>
            <w:noWrap/>
            <w:vAlign w:val="center"/>
          </w:tcPr>
          <w:p w14:paraId="3F1D1011">
            <w:pPr>
              <w:widowControl/>
              <w:jc w:val="center"/>
              <w:rPr>
                <w:rFonts w:ascii="宋体" w:hAnsi="宋体" w:cs="宋体"/>
                <w:color w:val="000000"/>
                <w:kern w:val="0"/>
                <w:sz w:val="16"/>
                <w:szCs w:val="16"/>
              </w:rPr>
            </w:pPr>
            <w:r>
              <w:rPr>
                <w:rFonts w:hint="eastAsia" w:ascii="宋体" w:hAnsi="宋体" w:cs="宋体"/>
                <w:color w:val="000000"/>
                <w:kern w:val="0"/>
                <w:sz w:val="16"/>
                <w:szCs w:val="16"/>
              </w:rPr>
              <w:t>脚垫（完好）</w:t>
            </w:r>
          </w:p>
        </w:tc>
        <w:tc>
          <w:tcPr>
            <w:tcW w:w="1431" w:type="dxa"/>
            <w:gridSpan w:val="3"/>
            <w:tcBorders>
              <w:top w:val="nil"/>
              <w:left w:val="nil"/>
              <w:bottom w:val="single" w:color="auto" w:sz="4" w:space="0"/>
              <w:right w:val="single" w:color="auto" w:sz="4" w:space="0"/>
            </w:tcBorders>
            <w:noWrap/>
            <w:vAlign w:val="center"/>
          </w:tcPr>
          <w:p w14:paraId="29AE9222">
            <w:pPr>
              <w:widowControl/>
              <w:jc w:val="center"/>
              <w:rPr>
                <w:rFonts w:ascii="宋体" w:hAnsi="宋体" w:cs="宋体"/>
                <w:color w:val="000000"/>
                <w:kern w:val="0"/>
                <w:sz w:val="16"/>
                <w:szCs w:val="16"/>
              </w:rPr>
            </w:pPr>
            <w:r>
              <w:rPr>
                <w:rFonts w:hint="eastAsia" w:ascii="宋体" w:hAnsi="宋体" w:cs="宋体"/>
                <w:color w:val="000000"/>
                <w:kern w:val="0"/>
                <w:sz w:val="16"/>
                <w:szCs w:val="16"/>
              </w:rPr>
              <w:t xml:space="preserve">     块</w:t>
            </w:r>
          </w:p>
        </w:tc>
        <w:tc>
          <w:tcPr>
            <w:tcW w:w="1422" w:type="dxa"/>
            <w:gridSpan w:val="2"/>
            <w:tcBorders>
              <w:top w:val="nil"/>
              <w:left w:val="nil"/>
              <w:bottom w:val="single" w:color="auto" w:sz="4" w:space="0"/>
              <w:right w:val="single" w:color="auto" w:sz="4" w:space="0"/>
            </w:tcBorders>
            <w:noWrap/>
            <w:vAlign w:val="center"/>
          </w:tcPr>
          <w:p w14:paraId="63697BC4">
            <w:pPr>
              <w:widowControl/>
              <w:jc w:val="center"/>
              <w:rPr>
                <w:rFonts w:ascii="宋体" w:hAnsi="宋体" w:cs="宋体"/>
                <w:color w:val="000000"/>
                <w:kern w:val="0"/>
                <w:sz w:val="16"/>
                <w:szCs w:val="16"/>
              </w:rPr>
            </w:pPr>
            <w:r>
              <w:rPr>
                <w:rFonts w:hint="eastAsia" w:ascii="宋体" w:hAnsi="宋体" w:cs="宋体"/>
                <w:color w:val="000000"/>
                <w:kern w:val="0"/>
                <w:sz w:val="16"/>
                <w:szCs w:val="16"/>
              </w:rPr>
              <w:t xml:space="preserve">     块</w:t>
            </w:r>
          </w:p>
        </w:tc>
        <w:tc>
          <w:tcPr>
            <w:tcW w:w="1349" w:type="dxa"/>
            <w:tcBorders>
              <w:top w:val="nil"/>
              <w:left w:val="nil"/>
              <w:bottom w:val="single" w:color="auto" w:sz="4" w:space="0"/>
              <w:right w:val="single" w:color="auto" w:sz="4" w:space="0"/>
            </w:tcBorders>
            <w:noWrap/>
            <w:vAlign w:val="center"/>
          </w:tcPr>
          <w:p w14:paraId="4ABD55D9">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02" w:type="dxa"/>
            <w:tcBorders>
              <w:top w:val="nil"/>
              <w:left w:val="nil"/>
              <w:bottom w:val="single" w:color="auto" w:sz="4" w:space="0"/>
              <w:right w:val="single" w:color="auto" w:sz="4" w:space="0"/>
            </w:tcBorders>
            <w:noWrap/>
            <w:vAlign w:val="center"/>
          </w:tcPr>
          <w:p w14:paraId="5FEA4566">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c>
          <w:tcPr>
            <w:tcW w:w="720" w:type="dxa"/>
            <w:tcBorders>
              <w:top w:val="nil"/>
              <w:left w:val="nil"/>
              <w:bottom w:val="single" w:color="auto" w:sz="4" w:space="0"/>
              <w:right w:val="single" w:color="auto" w:sz="8" w:space="0"/>
            </w:tcBorders>
            <w:noWrap/>
            <w:vAlign w:val="center"/>
          </w:tcPr>
          <w:p w14:paraId="073B9697">
            <w:pPr>
              <w:widowControl/>
              <w:jc w:val="center"/>
              <w:rPr>
                <w:rFonts w:ascii="宋体" w:hAnsi="宋体" w:cs="宋体"/>
                <w:color w:val="000000"/>
                <w:kern w:val="0"/>
                <w:sz w:val="16"/>
                <w:szCs w:val="16"/>
              </w:rPr>
            </w:pPr>
            <w:r>
              <w:rPr>
                <w:rFonts w:hint="eastAsia" w:ascii="宋体" w:hAnsi="宋体" w:cs="宋体"/>
                <w:color w:val="000000"/>
                <w:kern w:val="0"/>
                <w:sz w:val="16"/>
                <w:szCs w:val="16"/>
              </w:rPr>
              <w:t>　</w:t>
            </w:r>
          </w:p>
        </w:tc>
      </w:tr>
      <w:tr w14:paraId="0B5B5320">
        <w:tblPrEx>
          <w:tblCellMar>
            <w:top w:w="0" w:type="dxa"/>
            <w:left w:w="108" w:type="dxa"/>
            <w:bottom w:w="0" w:type="dxa"/>
            <w:right w:w="108" w:type="dxa"/>
          </w:tblCellMar>
        </w:tblPrEx>
        <w:trPr>
          <w:trHeight w:val="413" w:hRule="atLeast"/>
        </w:trPr>
        <w:tc>
          <w:tcPr>
            <w:tcW w:w="4722" w:type="dxa"/>
            <w:gridSpan w:val="6"/>
            <w:tcBorders>
              <w:top w:val="nil"/>
              <w:left w:val="single" w:color="auto" w:sz="8" w:space="0"/>
              <w:bottom w:val="single" w:color="auto" w:sz="4" w:space="0"/>
              <w:right w:val="single" w:color="auto" w:sz="8" w:space="0"/>
            </w:tcBorders>
            <w:noWrap/>
            <w:vAlign w:val="center"/>
          </w:tcPr>
          <w:p w14:paraId="1B1D2444">
            <w:pPr>
              <w:widowControl/>
              <w:jc w:val="center"/>
              <w:rPr>
                <w:rFonts w:ascii="宋体" w:hAnsi="宋体" w:cs="宋体"/>
                <w:color w:val="000000"/>
                <w:kern w:val="0"/>
                <w:sz w:val="16"/>
                <w:szCs w:val="16"/>
              </w:rPr>
            </w:pPr>
            <w:r>
              <w:rPr>
                <w:rFonts w:hint="eastAsia" w:ascii="宋体" w:hAnsi="宋体" w:cs="宋体"/>
                <w:color w:val="000000"/>
                <w:kern w:val="0"/>
                <w:sz w:val="16"/>
                <w:szCs w:val="16"/>
              </w:rPr>
              <w:t>发车外观</w:t>
            </w:r>
          </w:p>
        </w:tc>
        <w:tc>
          <w:tcPr>
            <w:tcW w:w="4717" w:type="dxa"/>
            <w:gridSpan w:val="6"/>
            <w:tcBorders>
              <w:top w:val="nil"/>
              <w:left w:val="single" w:color="auto" w:sz="8" w:space="0"/>
              <w:bottom w:val="single" w:color="auto" w:sz="4" w:space="0"/>
              <w:right w:val="single" w:color="auto" w:sz="8" w:space="0"/>
            </w:tcBorders>
            <w:noWrap w:val="0"/>
            <w:vAlign w:val="center"/>
          </w:tcPr>
          <w:p w14:paraId="78B066AD">
            <w:pPr>
              <w:widowControl/>
              <w:jc w:val="center"/>
              <w:rPr>
                <w:rFonts w:ascii="宋体" w:hAnsi="宋体" w:cs="宋体"/>
                <w:color w:val="000000"/>
                <w:kern w:val="0"/>
                <w:sz w:val="16"/>
                <w:szCs w:val="16"/>
              </w:rPr>
            </w:pPr>
            <w:r>
              <w:rPr>
                <w:rFonts w:hint="eastAsia" w:ascii="宋体" w:hAnsi="宋体" w:cs="宋体"/>
                <w:color w:val="000000"/>
                <w:kern w:val="0"/>
                <w:sz w:val="16"/>
                <w:szCs w:val="16"/>
              </w:rPr>
              <w:t>还车外观</w:t>
            </w:r>
          </w:p>
        </w:tc>
      </w:tr>
      <w:tr w14:paraId="3E9D9ECF">
        <w:tblPrEx>
          <w:tblCellMar>
            <w:top w:w="0" w:type="dxa"/>
            <w:left w:w="108" w:type="dxa"/>
            <w:bottom w:w="0" w:type="dxa"/>
            <w:right w:w="108" w:type="dxa"/>
          </w:tblCellMar>
        </w:tblPrEx>
        <w:trPr>
          <w:trHeight w:val="2586" w:hRule="atLeast"/>
        </w:trPr>
        <w:tc>
          <w:tcPr>
            <w:tcW w:w="4722" w:type="dxa"/>
            <w:gridSpan w:val="6"/>
            <w:tcBorders>
              <w:top w:val="nil"/>
              <w:left w:val="single" w:color="auto" w:sz="8" w:space="0"/>
              <w:bottom w:val="single" w:color="auto" w:sz="4" w:space="0"/>
              <w:right w:val="single" w:color="auto" w:sz="8" w:space="0"/>
            </w:tcBorders>
            <w:noWrap/>
            <w:vAlign w:val="center"/>
          </w:tcPr>
          <w:p w14:paraId="6BCB086A">
            <w:pPr>
              <w:widowControl/>
              <w:ind w:firstLine="320" w:firstLineChars="200"/>
              <w:jc w:val="center"/>
              <w:rPr>
                <w:rFonts w:ascii="宋体" w:hAnsi="宋体" w:cs="宋体"/>
                <w:color w:val="auto"/>
                <w:kern w:val="0"/>
                <w:sz w:val="16"/>
                <w:szCs w:val="16"/>
              </w:rPr>
            </w:pPr>
            <w:r>
              <w:rPr>
                <w:rFonts w:hint="eastAsia" w:ascii="宋体" w:hAnsi="宋体" w:cs="宋体"/>
                <w:color w:val="auto"/>
                <w:kern w:val="0"/>
                <w:sz w:val="16"/>
                <w:szCs w:val="16"/>
              </w:rPr>
              <w:drawing>
                <wp:anchor distT="0" distB="0" distL="114300" distR="114300" simplePos="0" relativeHeight="251660288" behindDoc="0" locked="0" layoutInCell="1" allowOverlap="1">
                  <wp:simplePos x="0" y="0"/>
                  <wp:positionH relativeFrom="column">
                    <wp:posOffset>-24130</wp:posOffset>
                  </wp:positionH>
                  <wp:positionV relativeFrom="paragraph">
                    <wp:posOffset>100330</wp:posOffset>
                  </wp:positionV>
                  <wp:extent cx="2466975" cy="1485900"/>
                  <wp:effectExtent l="0" t="0" r="0" b="0"/>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2466975" cy="1485900"/>
                          </a:xfrm>
                          <a:prstGeom prst="rect">
                            <a:avLst/>
                          </a:prstGeom>
                          <a:noFill/>
                          <a:ln>
                            <a:noFill/>
                          </a:ln>
                        </pic:spPr>
                      </pic:pic>
                    </a:graphicData>
                  </a:graphic>
                </wp:anchor>
              </w:drawing>
            </w:r>
          </w:p>
          <w:p w14:paraId="497F644A">
            <w:pPr>
              <w:pStyle w:val="9"/>
              <w:rPr>
                <w:color w:val="auto"/>
              </w:rPr>
            </w:pPr>
          </w:p>
          <w:p w14:paraId="0111F4C7">
            <w:pPr>
              <w:pStyle w:val="10"/>
              <w:rPr>
                <w:color w:val="auto"/>
              </w:rPr>
            </w:pPr>
          </w:p>
          <w:p w14:paraId="427CB29E">
            <w:pPr>
              <w:pStyle w:val="10"/>
              <w:rPr>
                <w:color w:val="auto"/>
              </w:rPr>
            </w:pPr>
          </w:p>
          <w:p w14:paraId="2EC103D8">
            <w:pPr>
              <w:pStyle w:val="10"/>
              <w:rPr>
                <w:color w:val="auto"/>
              </w:rPr>
            </w:pPr>
          </w:p>
          <w:p w14:paraId="15A89ACC">
            <w:pPr>
              <w:pStyle w:val="10"/>
              <w:rPr>
                <w:color w:val="auto"/>
              </w:rPr>
            </w:pPr>
          </w:p>
        </w:tc>
        <w:tc>
          <w:tcPr>
            <w:tcW w:w="4717" w:type="dxa"/>
            <w:gridSpan w:val="6"/>
            <w:tcBorders>
              <w:top w:val="nil"/>
              <w:left w:val="single" w:color="auto" w:sz="8" w:space="0"/>
              <w:bottom w:val="single" w:color="auto" w:sz="4" w:space="0"/>
              <w:right w:val="single" w:color="auto" w:sz="8" w:space="0"/>
            </w:tcBorders>
            <w:noWrap w:val="0"/>
            <w:vAlign w:val="center"/>
          </w:tcPr>
          <w:p w14:paraId="6570B71E">
            <w:pPr>
              <w:widowControl/>
              <w:jc w:val="center"/>
              <w:rPr>
                <w:rFonts w:ascii="宋体" w:hAnsi="宋体" w:cs="宋体"/>
                <w:color w:val="auto"/>
                <w:kern w:val="0"/>
                <w:sz w:val="16"/>
                <w:szCs w:val="16"/>
              </w:rPr>
            </w:pPr>
            <w:r>
              <w:rPr>
                <w:rFonts w:hint="eastAsia" w:ascii="宋体" w:hAnsi="宋体" w:cs="宋体"/>
                <w:color w:val="auto"/>
                <w:kern w:val="0"/>
                <w:sz w:val="16"/>
                <w:szCs w:val="16"/>
              </w:rPr>
              <w:drawing>
                <wp:anchor distT="0" distB="0" distL="114300" distR="114300" simplePos="0" relativeHeight="251659264" behindDoc="0" locked="0" layoutInCell="1" allowOverlap="1">
                  <wp:simplePos x="0" y="0"/>
                  <wp:positionH relativeFrom="column">
                    <wp:posOffset>89535</wp:posOffset>
                  </wp:positionH>
                  <wp:positionV relativeFrom="paragraph">
                    <wp:posOffset>43180</wp:posOffset>
                  </wp:positionV>
                  <wp:extent cx="2362200" cy="1417320"/>
                  <wp:effectExtent l="0" t="0" r="0" b="190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2362200" cy="1417320"/>
                          </a:xfrm>
                          <a:prstGeom prst="rect">
                            <a:avLst/>
                          </a:prstGeom>
                          <a:noFill/>
                          <a:ln>
                            <a:noFill/>
                          </a:ln>
                        </pic:spPr>
                      </pic:pic>
                    </a:graphicData>
                  </a:graphic>
                </wp:anchor>
              </w:drawing>
            </w:r>
          </w:p>
        </w:tc>
      </w:tr>
      <w:tr w14:paraId="149EDDC3">
        <w:tblPrEx>
          <w:tblCellMar>
            <w:top w:w="0" w:type="dxa"/>
            <w:left w:w="108" w:type="dxa"/>
            <w:bottom w:w="0" w:type="dxa"/>
            <w:right w:w="108" w:type="dxa"/>
          </w:tblCellMar>
        </w:tblPrEx>
        <w:trPr>
          <w:trHeight w:val="386" w:hRule="atLeast"/>
        </w:trPr>
        <w:tc>
          <w:tcPr>
            <w:tcW w:w="9439" w:type="dxa"/>
            <w:gridSpan w:val="12"/>
            <w:tcBorders>
              <w:top w:val="single" w:color="auto" w:sz="4" w:space="0"/>
              <w:left w:val="single" w:color="auto" w:sz="8" w:space="0"/>
              <w:bottom w:val="single" w:color="auto" w:sz="4" w:space="0"/>
              <w:right w:val="single" w:color="000000" w:sz="8" w:space="0"/>
            </w:tcBorders>
            <w:noWrap/>
            <w:vAlign w:val="center"/>
          </w:tcPr>
          <w:p w14:paraId="6204F022">
            <w:pPr>
              <w:widowControl/>
              <w:jc w:val="left"/>
              <w:rPr>
                <w:rFonts w:ascii="宋体" w:hAnsi="宋体" w:cs="宋体"/>
                <w:color w:val="auto"/>
                <w:kern w:val="0"/>
                <w:sz w:val="16"/>
                <w:szCs w:val="16"/>
              </w:rPr>
            </w:pPr>
            <w:r>
              <w:rPr>
                <w:rFonts w:hint="eastAsia" w:ascii="宋体" w:hAnsi="宋体" w:cs="宋体"/>
                <w:color w:val="auto"/>
                <w:kern w:val="0"/>
                <w:sz w:val="16"/>
                <w:szCs w:val="16"/>
              </w:rPr>
              <w:t>图例：   √：正常完好齐全        □：缺少         ×：开裂         ○：变形        ●：脱落</w:t>
            </w:r>
          </w:p>
        </w:tc>
      </w:tr>
      <w:tr w14:paraId="57F2E600">
        <w:tblPrEx>
          <w:tblCellMar>
            <w:top w:w="0" w:type="dxa"/>
            <w:left w:w="108" w:type="dxa"/>
            <w:bottom w:w="0" w:type="dxa"/>
            <w:right w:w="108" w:type="dxa"/>
          </w:tblCellMar>
        </w:tblPrEx>
        <w:trPr>
          <w:trHeight w:val="386" w:hRule="atLeast"/>
        </w:trPr>
        <w:tc>
          <w:tcPr>
            <w:tcW w:w="4722" w:type="dxa"/>
            <w:gridSpan w:val="6"/>
            <w:tcBorders>
              <w:top w:val="single" w:color="auto" w:sz="4" w:space="0"/>
              <w:left w:val="single" w:color="auto" w:sz="8" w:space="0"/>
              <w:bottom w:val="single" w:color="auto" w:sz="4" w:space="0"/>
              <w:right w:val="single" w:color="000000" w:sz="8" w:space="0"/>
            </w:tcBorders>
            <w:noWrap/>
            <w:vAlign w:val="center"/>
          </w:tcPr>
          <w:p w14:paraId="445F5C14">
            <w:pPr>
              <w:widowControl/>
              <w:jc w:val="left"/>
              <w:rPr>
                <w:rFonts w:ascii="宋体" w:hAnsi="宋体" w:cs="宋体"/>
                <w:color w:val="auto"/>
                <w:kern w:val="0"/>
                <w:sz w:val="16"/>
                <w:szCs w:val="16"/>
              </w:rPr>
            </w:pPr>
            <w:r>
              <w:rPr>
                <w:rFonts w:hint="eastAsia" w:ascii="宋体" w:hAnsi="宋体" w:cs="宋体"/>
                <w:color w:val="auto"/>
                <w:kern w:val="0"/>
                <w:sz w:val="16"/>
                <w:szCs w:val="16"/>
              </w:rPr>
              <w:t>发车时备注：</w:t>
            </w:r>
          </w:p>
        </w:tc>
        <w:tc>
          <w:tcPr>
            <w:tcW w:w="4717" w:type="dxa"/>
            <w:gridSpan w:val="6"/>
            <w:tcBorders>
              <w:top w:val="single" w:color="auto" w:sz="4" w:space="0"/>
              <w:left w:val="single" w:color="auto" w:sz="8" w:space="0"/>
              <w:bottom w:val="single" w:color="auto" w:sz="4" w:space="0"/>
              <w:right w:val="single" w:color="000000" w:sz="8" w:space="0"/>
            </w:tcBorders>
            <w:noWrap w:val="0"/>
            <w:vAlign w:val="center"/>
          </w:tcPr>
          <w:p w14:paraId="09E18A0F">
            <w:pPr>
              <w:widowControl/>
              <w:jc w:val="left"/>
              <w:rPr>
                <w:rFonts w:ascii="宋体" w:hAnsi="宋体" w:cs="宋体"/>
                <w:color w:val="auto"/>
                <w:kern w:val="0"/>
                <w:sz w:val="16"/>
                <w:szCs w:val="16"/>
              </w:rPr>
            </w:pPr>
            <w:r>
              <w:rPr>
                <w:rFonts w:hint="eastAsia" w:ascii="宋体" w:hAnsi="宋体" w:cs="宋体"/>
                <w:color w:val="auto"/>
                <w:kern w:val="0"/>
                <w:sz w:val="16"/>
                <w:szCs w:val="16"/>
              </w:rPr>
              <w:t>还车时备注：</w:t>
            </w:r>
          </w:p>
        </w:tc>
      </w:tr>
      <w:tr w14:paraId="1C649E74">
        <w:tblPrEx>
          <w:tblCellMar>
            <w:top w:w="0" w:type="dxa"/>
            <w:left w:w="108" w:type="dxa"/>
            <w:bottom w:w="0" w:type="dxa"/>
            <w:right w:w="108" w:type="dxa"/>
          </w:tblCellMar>
        </w:tblPrEx>
        <w:trPr>
          <w:trHeight w:val="1181" w:hRule="atLeast"/>
        </w:trPr>
        <w:tc>
          <w:tcPr>
            <w:tcW w:w="4722" w:type="dxa"/>
            <w:gridSpan w:val="6"/>
            <w:tcBorders>
              <w:top w:val="single" w:color="auto" w:sz="4" w:space="0"/>
              <w:left w:val="single" w:color="auto" w:sz="8" w:space="0"/>
              <w:bottom w:val="single" w:color="auto" w:sz="4" w:space="0"/>
              <w:right w:val="single" w:color="000000" w:sz="8" w:space="0"/>
            </w:tcBorders>
            <w:noWrap/>
            <w:vAlign w:val="center"/>
          </w:tcPr>
          <w:p w14:paraId="15614F64">
            <w:pPr>
              <w:widowControl/>
              <w:jc w:val="left"/>
              <w:rPr>
                <w:rFonts w:ascii="宋体" w:hAnsi="宋体" w:cs="宋体"/>
                <w:color w:val="auto"/>
                <w:kern w:val="0"/>
                <w:sz w:val="16"/>
                <w:szCs w:val="16"/>
              </w:rPr>
            </w:pPr>
          </w:p>
          <w:p w14:paraId="3BE227F5">
            <w:pPr>
              <w:pStyle w:val="9"/>
              <w:ind w:firstLine="0"/>
              <w:rPr>
                <w:color w:val="auto"/>
              </w:rPr>
            </w:pPr>
          </w:p>
          <w:p w14:paraId="67F64064">
            <w:pPr>
              <w:pStyle w:val="10"/>
              <w:rPr>
                <w:color w:val="auto"/>
              </w:rPr>
            </w:pPr>
          </w:p>
        </w:tc>
        <w:tc>
          <w:tcPr>
            <w:tcW w:w="4717" w:type="dxa"/>
            <w:gridSpan w:val="6"/>
            <w:tcBorders>
              <w:top w:val="single" w:color="auto" w:sz="4" w:space="0"/>
              <w:left w:val="single" w:color="auto" w:sz="8" w:space="0"/>
              <w:bottom w:val="single" w:color="auto" w:sz="4" w:space="0"/>
              <w:right w:val="single" w:color="000000" w:sz="8" w:space="0"/>
            </w:tcBorders>
            <w:noWrap w:val="0"/>
            <w:vAlign w:val="center"/>
          </w:tcPr>
          <w:p w14:paraId="61C4A25F">
            <w:pPr>
              <w:widowControl/>
              <w:jc w:val="left"/>
              <w:rPr>
                <w:rFonts w:ascii="宋体" w:hAnsi="宋体" w:cs="宋体"/>
                <w:color w:val="auto"/>
                <w:kern w:val="0"/>
                <w:sz w:val="16"/>
                <w:szCs w:val="16"/>
              </w:rPr>
            </w:pPr>
          </w:p>
        </w:tc>
      </w:tr>
      <w:tr w14:paraId="2BAF5B0B">
        <w:tblPrEx>
          <w:tblCellMar>
            <w:top w:w="0" w:type="dxa"/>
            <w:left w:w="108" w:type="dxa"/>
            <w:bottom w:w="0" w:type="dxa"/>
            <w:right w:w="108" w:type="dxa"/>
          </w:tblCellMar>
        </w:tblPrEx>
        <w:trPr>
          <w:trHeight w:val="386" w:hRule="atLeast"/>
        </w:trPr>
        <w:tc>
          <w:tcPr>
            <w:tcW w:w="4722" w:type="dxa"/>
            <w:gridSpan w:val="6"/>
            <w:tcBorders>
              <w:top w:val="single" w:color="auto" w:sz="4" w:space="0"/>
              <w:left w:val="single" w:color="auto" w:sz="8" w:space="0"/>
              <w:bottom w:val="single" w:color="auto" w:sz="4" w:space="0"/>
              <w:right w:val="single" w:color="000000" w:sz="8" w:space="0"/>
            </w:tcBorders>
            <w:noWrap/>
            <w:vAlign w:val="center"/>
          </w:tcPr>
          <w:p w14:paraId="1208CEFC">
            <w:pPr>
              <w:widowControl/>
              <w:jc w:val="left"/>
              <w:rPr>
                <w:rFonts w:ascii="宋体" w:hAnsi="宋体" w:cs="宋体"/>
                <w:color w:val="auto"/>
                <w:kern w:val="0"/>
                <w:sz w:val="16"/>
                <w:szCs w:val="16"/>
              </w:rPr>
            </w:pPr>
            <w:r>
              <w:rPr>
                <w:rFonts w:hint="eastAsia" w:ascii="宋体" w:hAnsi="宋体" w:cs="宋体"/>
                <w:color w:val="auto"/>
                <w:kern w:val="0"/>
                <w:sz w:val="16"/>
                <w:szCs w:val="16"/>
              </w:rPr>
              <w:t>发车公里数：                              KM</w:t>
            </w:r>
          </w:p>
        </w:tc>
        <w:tc>
          <w:tcPr>
            <w:tcW w:w="4717" w:type="dxa"/>
            <w:gridSpan w:val="6"/>
            <w:tcBorders>
              <w:top w:val="single" w:color="auto" w:sz="4" w:space="0"/>
              <w:left w:val="single" w:color="auto" w:sz="8" w:space="0"/>
              <w:bottom w:val="single" w:color="auto" w:sz="4" w:space="0"/>
              <w:right w:val="single" w:color="000000" w:sz="8" w:space="0"/>
            </w:tcBorders>
            <w:noWrap w:val="0"/>
            <w:vAlign w:val="center"/>
          </w:tcPr>
          <w:p w14:paraId="26900B5D">
            <w:pPr>
              <w:widowControl/>
              <w:jc w:val="left"/>
              <w:rPr>
                <w:rFonts w:ascii="宋体" w:hAnsi="宋体" w:cs="宋体"/>
                <w:color w:val="auto"/>
                <w:kern w:val="0"/>
                <w:sz w:val="16"/>
                <w:szCs w:val="16"/>
              </w:rPr>
            </w:pPr>
            <w:r>
              <w:rPr>
                <w:rFonts w:hint="eastAsia" w:ascii="宋体" w:hAnsi="宋体" w:cs="宋体"/>
                <w:color w:val="auto"/>
                <w:kern w:val="0"/>
                <w:sz w:val="16"/>
                <w:szCs w:val="16"/>
              </w:rPr>
              <w:t>还车公里数：                              KM</w:t>
            </w:r>
          </w:p>
        </w:tc>
      </w:tr>
      <w:tr w14:paraId="5E07765A">
        <w:tblPrEx>
          <w:tblCellMar>
            <w:top w:w="0" w:type="dxa"/>
            <w:left w:w="108" w:type="dxa"/>
            <w:bottom w:w="0" w:type="dxa"/>
            <w:right w:w="108" w:type="dxa"/>
          </w:tblCellMar>
        </w:tblPrEx>
        <w:trPr>
          <w:trHeight w:val="386" w:hRule="atLeast"/>
        </w:trPr>
        <w:tc>
          <w:tcPr>
            <w:tcW w:w="9439" w:type="dxa"/>
            <w:gridSpan w:val="12"/>
            <w:tcBorders>
              <w:top w:val="single" w:color="auto" w:sz="4" w:space="0"/>
              <w:left w:val="single" w:color="auto" w:sz="8" w:space="0"/>
              <w:bottom w:val="single" w:color="auto" w:sz="4" w:space="0"/>
              <w:right w:val="single" w:color="000000" w:sz="8" w:space="0"/>
            </w:tcBorders>
            <w:noWrap/>
            <w:vAlign w:val="center"/>
          </w:tcPr>
          <w:p w14:paraId="1FE0E62C">
            <w:pPr>
              <w:widowControl/>
              <w:jc w:val="left"/>
              <w:rPr>
                <w:rFonts w:ascii="宋体" w:hAnsi="宋体" w:cs="宋体"/>
                <w:color w:val="auto"/>
                <w:kern w:val="0"/>
                <w:sz w:val="16"/>
                <w:szCs w:val="16"/>
              </w:rPr>
            </w:pPr>
            <w:r>
              <w:rPr>
                <w:rFonts w:hint="eastAsia" w:ascii="宋体" w:hAnsi="宋体" w:cs="宋体"/>
                <w:bCs/>
                <w:color w:val="auto"/>
                <w:kern w:val="0"/>
                <w:sz w:val="16"/>
                <w:szCs w:val="16"/>
              </w:rPr>
              <w:t>说明：承租方已阅读并知悉本《</w:t>
            </w:r>
            <w:r>
              <w:rPr>
                <w:rFonts w:hint="eastAsia" w:ascii="仿宋_GB2312" w:hAnsi="仿宋" w:eastAsia="仿宋_GB2312" w:cs="仿宋"/>
                <w:color w:val="auto"/>
                <w:sz w:val="16"/>
                <w:szCs w:val="16"/>
              </w:rPr>
              <w:t>车辆交接单</w:t>
            </w:r>
            <w:r>
              <w:rPr>
                <w:rFonts w:hint="eastAsia" w:ascii="宋体" w:hAnsi="宋体" w:cs="宋体"/>
                <w:bCs/>
                <w:color w:val="auto"/>
                <w:kern w:val="0"/>
                <w:sz w:val="16"/>
                <w:szCs w:val="16"/>
              </w:rPr>
              <w:t>》内容及租用此车辆时所涉及对应合同的相关条款，同意按此执行。</w:t>
            </w:r>
          </w:p>
        </w:tc>
      </w:tr>
      <w:tr w14:paraId="7F0129DA">
        <w:tblPrEx>
          <w:tblCellMar>
            <w:top w:w="0" w:type="dxa"/>
            <w:left w:w="108" w:type="dxa"/>
            <w:bottom w:w="0" w:type="dxa"/>
            <w:right w:w="108" w:type="dxa"/>
          </w:tblCellMar>
        </w:tblPrEx>
        <w:trPr>
          <w:trHeight w:val="671" w:hRule="atLeast"/>
        </w:trPr>
        <w:tc>
          <w:tcPr>
            <w:tcW w:w="4722" w:type="dxa"/>
            <w:gridSpan w:val="6"/>
            <w:tcBorders>
              <w:top w:val="single" w:color="auto" w:sz="4" w:space="0"/>
              <w:left w:val="single" w:color="auto" w:sz="8" w:space="0"/>
              <w:bottom w:val="single" w:color="auto" w:sz="4" w:space="0"/>
              <w:right w:val="single" w:color="000000" w:sz="8" w:space="0"/>
            </w:tcBorders>
            <w:noWrap/>
            <w:vAlign w:val="center"/>
          </w:tcPr>
          <w:p w14:paraId="7940BA35">
            <w:pPr>
              <w:widowControl/>
              <w:jc w:val="left"/>
              <w:rPr>
                <w:rFonts w:hint="eastAsia" w:ascii="宋体" w:hAnsi="宋体" w:eastAsia="宋体" w:cs="宋体"/>
                <w:bCs/>
                <w:color w:val="auto"/>
                <w:kern w:val="0"/>
                <w:sz w:val="16"/>
                <w:szCs w:val="16"/>
                <w:lang w:eastAsia="zh-CN"/>
              </w:rPr>
            </w:pPr>
            <w:r>
              <w:rPr>
                <w:rFonts w:hint="eastAsia" w:ascii="宋体" w:hAnsi="宋体" w:cs="宋体"/>
                <w:bCs/>
                <w:color w:val="auto"/>
                <w:kern w:val="0"/>
                <w:sz w:val="16"/>
                <w:szCs w:val="16"/>
              </w:rPr>
              <w:t>出租方：</w:t>
            </w:r>
            <w:r>
              <w:rPr>
                <w:rFonts w:hint="eastAsia" w:ascii="宋体" w:hAnsi="宋体" w:cs="宋体"/>
                <w:bCs/>
                <w:color w:val="auto"/>
                <w:kern w:val="0"/>
                <w:sz w:val="16"/>
                <w:szCs w:val="16"/>
                <w:lang w:eastAsia="zh-CN"/>
              </w:rPr>
              <w:t>。。。。。。。。。。</w:t>
            </w:r>
          </w:p>
        </w:tc>
        <w:tc>
          <w:tcPr>
            <w:tcW w:w="4717" w:type="dxa"/>
            <w:gridSpan w:val="6"/>
            <w:tcBorders>
              <w:top w:val="single" w:color="auto" w:sz="4" w:space="0"/>
              <w:left w:val="single" w:color="auto" w:sz="8" w:space="0"/>
              <w:bottom w:val="single" w:color="auto" w:sz="4" w:space="0"/>
              <w:right w:val="single" w:color="000000" w:sz="8" w:space="0"/>
            </w:tcBorders>
            <w:noWrap w:val="0"/>
            <w:vAlign w:val="center"/>
          </w:tcPr>
          <w:p w14:paraId="466A765E">
            <w:pPr>
              <w:widowControl/>
              <w:jc w:val="left"/>
              <w:rPr>
                <w:rFonts w:ascii="宋体" w:hAnsi="宋体" w:cs="宋体"/>
                <w:bCs/>
                <w:color w:val="auto"/>
                <w:kern w:val="0"/>
                <w:sz w:val="16"/>
                <w:szCs w:val="16"/>
              </w:rPr>
            </w:pPr>
            <w:r>
              <w:rPr>
                <w:rFonts w:hint="eastAsia" w:ascii="宋体" w:hAnsi="宋体" w:cs="宋体"/>
                <w:bCs/>
                <w:color w:val="auto"/>
                <w:kern w:val="0"/>
                <w:sz w:val="16"/>
                <w:szCs w:val="16"/>
              </w:rPr>
              <w:t>承租方：</w:t>
            </w:r>
            <w:r>
              <w:rPr>
                <w:rFonts w:hint="eastAsia" w:ascii="宋体" w:hAnsi="宋体" w:eastAsia="宋体" w:cs="宋体"/>
                <w:color w:val="auto"/>
                <w:kern w:val="0"/>
                <w:sz w:val="16"/>
                <w:szCs w:val="16"/>
                <w:lang w:val="en-US" w:eastAsia="zh-CN"/>
              </w:rPr>
              <w:t>浙江大学国际健康医学研究院</w:t>
            </w:r>
            <w:r>
              <w:rPr>
                <w:rFonts w:hint="eastAsia" w:ascii="宋体" w:hAnsi="宋体" w:eastAsia="宋体" w:cs="宋体"/>
                <w:color w:val="auto"/>
                <w:kern w:val="0"/>
                <w:sz w:val="16"/>
                <w:szCs w:val="16"/>
              </w:rPr>
              <w:t>　</w:t>
            </w:r>
          </w:p>
        </w:tc>
      </w:tr>
      <w:tr w14:paraId="7CCC973F">
        <w:tblPrEx>
          <w:tblCellMar>
            <w:top w:w="0" w:type="dxa"/>
            <w:left w:w="108" w:type="dxa"/>
            <w:bottom w:w="0" w:type="dxa"/>
            <w:right w:w="108" w:type="dxa"/>
          </w:tblCellMar>
        </w:tblPrEx>
        <w:trPr>
          <w:trHeight w:val="503" w:hRule="atLeast"/>
        </w:trPr>
        <w:tc>
          <w:tcPr>
            <w:tcW w:w="4722" w:type="dxa"/>
            <w:gridSpan w:val="6"/>
            <w:tcBorders>
              <w:top w:val="single" w:color="auto" w:sz="4" w:space="0"/>
              <w:left w:val="single" w:color="auto" w:sz="8" w:space="0"/>
              <w:bottom w:val="single" w:color="auto" w:sz="4" w:space="0"/>
              <w:right w:val="single" w:color="000000" w:sz="8" w:space="0"/>
            </w:tcBorders>
            <w:noWrap/>
            <w:vAlign w:val="center"/>
          </w:tcPr>
          <w:p w14:paraId="151F9C5E">
            <w:pPr>
              <w:widowControl/>
              <w:jc w:val="left"/>
              <w:rPr>
                <w:rFonts w:ascii="宋体" w:hAnsi="宋体" w:cs="宋体"/>
                <w:bCs/>
                <w:color w:val="auto"/>
                <w:kern w:val="0"/>
                <w:sz w:val="16"/>
                <w:szCs w:val="16"/>
              </w:rPr>
            </w:pPr>
            <w:r>
              <w:rPr>
                <w:rFonts w:hint="eastAsia" w:ascii="宋体" w:hAnsi="宋体" w:cs="宋体"/>
                <w:bCs/>
                <w:color w:val="auto"/>
                <w:kern w:val="0"/>
                <w:sz w:val="16"/>
                <w:szCs w:val="16"/>
              </w:rPr>
              <w:t>日期：</w:t>
            </w:r>
          </w:p>
        </w:tc>
        <w:tc>
          <w:tcPr>
            <w:tcW w:w="4717" w:type="dxa"/>
            <w:gridSpan w:val="6"/>
            <w:tcBorders>
              <w:top w:val="single" w:color="auto" w:sz="4" w:space="0"/>
              <w:left w:val="single" w:color="auto" w:sz="8" w:space="0"/>
              <w:bottom w:val="single" w:color="auto" w:sz="4" w:space="0"/>
              <w:right w:val="single" w:color="000000" w:sz="8" w:space="0"/>
            </w:tcBorders>
            <w:noWrap w:val="0"/>
            <w:vAlign w:val="center"/>
          </w:tcPr>
          <w:p w14:paraId="3B7ED55D">
            <w:pPr>
              <w:widowControl/>
              <w:jc w:val="left"/>
              <w:rPr>
                <w:rFonts w:ascii="宋体" w:hAnsi="宋体" w:cs="宋体"/>
                <w:bCs/>
                <w:color w:val="auto"/>
                <w:kern w:val="0"/>
                <w:sz w:val="16"/>
                <w:szCs w:val="16"/>
              </w:rPr>
            </w:pPr>
            <w:r>
              <w:rPr>
                <w:rFonts w:hint="eastAsia" w:ascii="宋体" w:hAnsi="宋体" w:cs="宋体"/>
                <w:bCs/>
                <w:color w:val="auto"/>
                <w:kern w:val="0"/>
                <w:sz w:val="16"/>
                <w:szCs w:val="16"/>
              </w:rPr>
              <w:t>日期：</w:t>
            </w:r>
          </w:p>
        </w:tc>
      </w:tr>
    </w:tbl>
    <w:p w14:paraId="65B607D4">
      <w:pPr>
        <w:spacing w:line="400" w:lineRule="auto"/>
        <w:jc w:val="left"/>
        <w:rPr>
          <w:rFonts w:ascii="仿宋" w:hAnsi="仿宋" w:eastAsia="仿宋" w:cs="仿宋"/>
          <w:color w:val="000000"/>
          <w:sz w:val="24"/>
        </w:rPr>
      </w:pPr>
    </w:p>
    <w:p w14:paraId="20F2C878">
      <w:pPr>
        <w:pStyle w:val="17"/>
      </w:pPr>
      <w:r>
        <w:br w:type="textWrapping"/>
      </w:r>
    </w:p>
    <w:p w14:paraId="2D078FE9">
      <w:r>
        <w:br w:type="page"/>
      </w:r>
    </w:p>
    <w:p w14:paraId="7A50A500">
      <w:pPr>
        <w:rPr>
          <w:rFonts w:hint="eastAsia"/>
          <w:lang w:val="en-US" w:eastAsia="zh-CN"/>
        </w:rPr>
      </w:pPr>
      <w:r>
        <w:rPr>
          <w:rFonts w:hint="eastAsia"/>
          <w:lang w:val="en-US" w:eastAsia="zh-CN"/>
        </w:rPr>
        <w:t>附件二：商务车租赁服务考核表</w:t>
      </w:r>
    </w:p>
    <w:tbl>
      <w:tblPr>
        <w:tblStyle w:val="19"/>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4740"/>
        <w:gridCol w:w="1260"/>
        <w:gridCol w:w="1260"/>
      </w:tblGrid>
      <w:tr w14:paraId="42D5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9" w:type="dxa"/>
            <w:vAlign w:val="center"/>
          </w:tcPr>
          <w:p w14:paraId="648A865A">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序号</w:t>
            </w:r>
          </w:p>
        </w:tc>
        <w:tc>
          <w:tcPr>
            <w:tcW w:w="4740" w:type="dxa"/>
            <w:vAlign w:val="center"/>
          </w:tcPr>
          <w:p w14:paraId="4FD6EC56">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考核内容</w:t>
            </w:r>
          </w:p>
        </w:tc>
        <w:tc>
          <w:tcPr>
            <w:tcW w:w="1260" w:type="dxa"/>
            <w:vAlign w:val="center"/>
          </w:tcPr>
          <w:p w14:paraId="5B9ABE46">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分值</w:t>
            </w:r>
          </w:p>
        </w:tc>
        <w:tc>
          <w:tcPr>
            <w:tcW w:w="1260" w:type="dxa"/>
            <w:vAlign w:val="center"/>
          </w:tcPr>
          <w:p w14:paraId="31F98598">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打分</w:t>
            </w:r>
          </w:p>
        </w:tc>
      </w:tr>
      <w:tr w14:paraId="5A22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398BEAFC">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1</w:t>
            </w:r>
          </w:p>
        </w:tc>
        <w:tc>
          <w:tcPr>
            <w:tcW w:w="4740" w:type="dxa"/>
            <w:vAlign w:val="center"/>
          </w:tcPr>
          <w:p w14:paraId="777C2F48">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车辆状况与配置符合性</w:t>
            </w:r>
          </w:p>
        </w:tc>
        <w:tc>
          <w:tcPr>
            <w:tcW w:w="1260" w:type="dxa"/>
            <w:vAlign w:val="center"/>
          </w:tcPr>
          <w:p w14:paraId="22D3484E">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20</w:t>
            </w:r>
          </w:p>
        </w:tc>
        <w:tc>
          <w:tcPr>
            <w:tcW w:w="1260" w:type="dxa"/>
            <w:vAlign w:val="center"/>
          </w:tcPr>
          <w:p w14:paraId="55DC896E">
            <w:pPr>
              <w:snapToGrid w:val="0"/>
              <w:ind w:left="0" w:leftChars="0" w:right="0" w:rightChars="0" w:firstLine="0" w:firstLineChars="0"/>
              <w:jc w:val="center"/>
              <w:rPr>
                <w:rFonts w:ascii="仿宋" w:hAnsi="仿宋" w:eastAsia="仿宋" w:cs="仿宋"/>
                <w:b/>
                <w:sz w:val="24"/>
              </w:rPr>
            </w:pPr>
          </w:p>
        </w:tc>
      </w:tr>
      <w:tr w14:paraId="0D09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5921E19F">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2</w:t>
            </w:r>
          </w:p>
        </w:tc>
        <w:tc>
          <w:tcPr>
            <w:tcW w:w="4740" w:type="dxa"/>
            <w:vAlign w:val="center"/>
          </w:tcPr>
          <w:p w14:paraId="19740520">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证照与保险合规性</w:t>
            </w:r>
          </w:p>
        </w:tc>
        <w:tc>
          <w:tcPr>
            <w:tcW w:w="1260" w:type="dxa"/>
            <w:vAlign w:val="center"/>
          </w:tcPr>
          <w:p w14:paraId="75CA76E0">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10</w:t>
            </w:r>
          </w:p>
        </w:tc>
        <w:tc>
          <w:tcPr>
            <w:tcW w:w="1260" w:type="dxa"/>
            <w:vAlign w:val="center"/>
          </w:tcPr>
          <w:p w14:paraId="40A13E63">
            <w:pPr>
              <w:snapToGrid w:val="0"/>
              <w:ind w:left="0" w:leftChars="0" w:right="0" w:rightChars="0" w:firstLine="0" w:firstLineChars="0"/>
              <w:jc w:val="center"/>
              <w:rPr>
                <w:rFonts w:ascii="仿宋" w:hAnsi="仿宋" w:eastAsia="仿宋" w:cs="仿宋"/>
                <w:b/>
                <w:sz w:val="24"/>
              </w:rPr>
            </w:pPr>
          </w:p>
        </w:tc>
      </w:tr>
      <w:tr w14:paraId="7C55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615CDC26">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3</w:t>
            </w:r>
          </w:p>
        </w:tc>
        <w:tc>
          <w:tcPr>
            <w:tcW w:w="4740" w:type="dxa"/>
            <w:vAlign w:val="center"/>
          </w:tcPr>
          <w:p w14:paraId="3654DFD3">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维修与保养响应速度</w:t>
            </w:r>
          </w:p>
        </w:tc>
        <w:tc>
          <w:tcPr>
            <w:tcW w:w="1260" w:type="dxa"/>
            <w:vAlign w:val="center"/>
          </w:tcPr>
          <w:p w14:paraId="702B514A">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20</w:t>
            </w:r>
          </w:p>
        </w:tc>
        <w:tc>
          <w:tcPr>
            <w:tcW w:w="1260" w:type="dxa"/>
            <w:vAlign w:val="center"/>
          </w:tcPr>
          <w:p w14:paraId="654C16AE">
            <w:pPr>
              <w:snapToGrid w:val="0"/>
              <w:ind w:left="0" w:leftChars="0" w:right="0" w:rightChars="0" w:firstLine="0" w:firstLineChars="0"/>
              <w:jc w:val="center"/>
              <w:rPr>
                <w:rFonts w:ascii="仿宋" w:hAnsi="仿宋" w:eastAsia="仿宋" w:cs="仿宋"/>
                <w:b/>
                <w:sz w:val="24"/>
              </w:rPr>
            </w:pPr>
          </w:p>
        </w:tc>
      </w:tr>
      <w:tr w14:paraId="5ABB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0A2536E3">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4</w:t>
            </w:r>
          </w:p>
        </w:tc>
        <w:tc>
          <w:tcPr>
            <w:tcW w:w="4740" w:type="dxa"/>
            <w:vAlign w:val="center"/>
          </w:tcPr>
          <w:p w14:paraId="23235B2D">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增值服务落实情况</w:t>
            </w:r>
          </w:p>
        </w:tc>
        <w:tc>
          <w:tcPr>
            <w:tcW w:w="1260" w:type="dxa"/>
            <w:vAlign w:val="center"/>
          </w:tcPr>
          <w:p w14:paraId="625341C6">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20</w:t>
            </w:r>
          </w:p>
        </w:tc>
        <w:tc>
          <w:tcPr>
            <w:tcW w:w="1260" w:type="dxa"/>
            <w:vAlign w:val="center"/>
          </w:tcPr>
          <w:p w14:paraId="721D5D3D">
            <w:pPr>
              <w:snapToGrid w:val="0"/>
              <w:ind w:left="0" w:leftChars="0" w:right="0" w:rightChars="0" w:firstLine="0" w:firstLineChars="0"/>
              <w:jc w:val="center"/>
              <w:rPr>
                <w:rFonts w:ascii="仿宋" w:hAnsi="仿宋" w:eastAsia="仿宋" w:cs="仿宋"/>
                <w:b/>
                <w:sz w:val="24"/>
              </w:rPr>
            </w:pPr>
          </w:p>
        </w:tc>
      </w:tr>
      <w:tr w14:paraId="289D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1EE60EC1">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5</w:t>
            </w:r>
          </w:p>
        </w:tc>
        <w:tc>
          <w:tcPr>
            <w:tcW w:w="4740" w:type="dxa"/>
            <w:vAlign w:val="center"/>
          </w:tcPr>
          <w:p w14:paraId="38EBA7CB">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投诉处理与服务态度</w:t>
            </w:r>
          </w:p>
        </w:tc>
        <w:tc>
          <w:tcPr>
            <w:tcW w:w="1260" w:type="dxa"/>
            <w:vAlign w:val="center"/>
          </w:tcPr>
          <w:p w14:paraId="5FA21645">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20</w:t>
            </w:r>
          </w:p>
        </w:tc>
        <w:tc>
          <w:tcPr>
            <w:tcW w:w="1260" w:type="dxa"/>
            <w:vAlign w:val="center"/>
          </w:tcPr>
          <w:p w14:paraId="18CE6F1D">
            <w:pPr>
              <w:snapToGrid w:val="0"/>
              <w:ind w:left="0" w:leftChars="0" w:right="0" w:rightChars="0" w:firstLine="0" w:firstLineChars="0"/>
              <w:jc w:val="center"/>
              <w:rPr>
                <w:rFonts w:ascii="仿宋" w:hAnsi="仿宋" w:eastAsia="仿宋" w:cs="仿宋"/>
                <w:b/>
                <w:sz w:val="24"/>
              </w:rPr>
            </w:pPr>
          </w:p>
        </w:tc>
      </w:tr>
      <w:tr w14:paraId="48F0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577FE4F6">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6</w:t>
            </w:r>
          </w:p>
        </w:tc>
        <w:tc>
          <w:tcPr>
            <w:tcW w:w="4740" w:type="dxa"/>
            <w:vAlign w:val="center"/>
          </w:tcPr>
          <w:p w14:paraId="5E8129D4">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资料移交与档案管理</w:t>
            </w:r>
          </w:p>
        </w:tc>
        <w:tc>
          <w:tcPr>
            <w:tcW w:w="1260" w:type="dxa"/>
            <w:vAlign w:val="center"/>
          </w:tcPr>
          <w:p w14:paraId="4784537E">
            <w:pPr>
              <w:snapToGrid w:val="0"/>
              <w:ind w:left="0" w:leftChars="0" w:right="0" w:rightChars="0" w:firstLine="0" w:firstLineChars="0"/>
              <w:jc w:val="center"/>
              <w:rPr>
                <w:rFonts w:ascii="仿宋" w:hAnsi="仿宋" w:eastAsia="仿宋" w:cs="仿宋"/>
                <w:b/>
                <w:sz w:val="24"/>
              </w:rPr>
            </w:pPr>
            <w:r>
              <w:rPr>
                <w:rFonts w:hint="eastAsia" w:ascii="仿宋" w:hAnsi="仿宋" w:eastAsia="仿宋" w:cs="仿宋"/>
                <w:b/>
                <w:sz w:val="24"/>
              </w:rPr>
              <w:t>10</w:t>
            </w:r>
          </w:p>
        </w:tc>
        <w:tc>
          <w:tcPr>
            <w:tcW w:w="1260" w:type="dxa"/>
            <w:vAlign w:val="center"/>
          </w:tcPr>
          <w:p w14:paraId="2B20AD7D">
            <w:pPr>
              <w:snapToGrid w:val="0"/>
              <w:ind w:left="0" w:leftChars="0" w:right="0" w:rightChars="0" w:firstLine="0" w:firstLineChars="0"/>
              <w:jc w:val="center"/>
              <w:rPr>
                <w:rFonts w:ascii="仿宋" w:hAnsi="仿宋" w:eastAsia="仿宋" w:cs="仿宋"/>
                <w:b/>
                <w:sz w:val="24"/>
              </w:rPr>
            </w:pPr>
          </w:p>
        </w:tc>
      </w:tr>
    </w:tbl>
    <w:p w14:paraId="70F11C55">
      <w:pPr>
        <w:pStyle w:val="17"/>
        <w:rPr>
          <w:rFonts w:hint="default"/>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31A55E1B-097F-4C39-81F8-6EE44C9D7DB7}"/>
  </w:font>
  <w:font w:name="仿宋">
    <w:panose1 w:val="02010609060101010101"/>
    <w:charset w:val="86"/>
    <w:family w:val="modern"/>
    <w:pitch w:val="default"/>
    <w:sig w:usb0="800002BF" w:usb1="38CF7CFA" w:usb2="00000016" w:usb3="00000000" w:csb0="00040001" w:csb1="00000000"/>
    <w:embedRegular r:id="rId2" w:fontKey="{0EEB2C3B-B12B-497D-94E5-FF6F8FD4CDDB}"/>
  </w:font>
  <w:font w:name="方正小标宋简体">
    <w:panose1 w:val="02000000000000000000"/>
    <w:charset w:val="86"/>
    <w:family w:val="script"/>
    <w:pitch w:val="default"/>
    <w:sig w:usb0="00000001" w:usb1="08000000" w:usb2="00000000" w:usb3="00000000" w:csb0="00040000" w:csb1="00000000"/>
    <w:embedRegular r:id="rId3" w:fontKey="{C7BBF93D-9AA5-4667-B4D8-1586BD798F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C7870">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9A344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26</w:t>
                          </w:r>
                          <w:r>
                            <w:rPr>
                              <w:rFonts w:hint="eastAsia"/>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7D9A344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F643F">
    <w:pPr>
      <w:pStyle w:val="13"/>
      <w:rPr>
        <w:u w:val="single"/>
      </w:rPr>
    </w:pPr>
  </w:p>
  <w:p w14:paraId="7A75A5EA">
    <w:pPr>
      <w:pStyle w:val="13"/>
      <w:rPr>
        <w:u w:val="single"/>
      </w:rPr>
    </w:pPr>
  </w:p>
  <w:p w14:paraId="0E6B0AD5">
    <w:pPr>
      <w:pStyle w:val="13"/>
      <w:jc w:val="left"/>
    </w:pPr>
    <w:r>
      <w:rPr>
        <w:rFonts w:hint="eastAsia" w:ascii="仿宋" w:hAnsi="仿宋" w:eastAsia="仿宋" w:cs="仿宋"/>
        <w:sz w:val="21"/>
        <w:szCs w:val="21"/>
      </w:rPr>
      <w:t>浙江大学国际健康医学研究院</w:t>
    </w:r>
    <w:r>
      <w:rPr>
        <w:rFonts w:hint="eastAsia" w:ascii="仿宋" w:hAnsi="仿宋" w:eastAsia="仿宋" w:cs="仿宋"/>
        <w:sz w:val="21"/>
        <w:szCs w:val="21"/>
        <w:lang w:val="en-US" w:eastAsia="zh-CN"/>
      </w:rPr>
      <w:t>商务车租赁</w:t>
    </w:r>
    <w:r>
      <w:rPr>
        <w:rFonts w:hint="eastAsia" w:ascii="仿宋" w:hAnsi="仿宋" w:eastAsia="仿宋" w:cs="仿宋"/>
        <w:sz w:val="21"/>
        <w:szCs w:val="21"/>
      </w:rPr>
      <w:t>服务采购招标文件</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86DC88"/>
    <w:multiLevelType w:val="singleLevel"/>
    <w:tmpl w:val="5086DC8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xYzIxZmIwYzJhZDkxZmMwYmM4YzgwNGQ0OTQ4ZjAifQ=="/>
  </w:docVars>
  <w:rsids>
    <w:rsidRoot w:val="00AC1278"/>
    <w:rsid w:val="00005915"/>
    <w:rsid w:val="0001278C"/>
    <w:rsid w:val="00025163"/>
    <w:rsid w:val="00030E30"/>
    <w:rsid w:val="0003285E"/>
    <w:rsid w:val="00046D71"/>
    <w:rsid w:val="000562E1"/>
    <w:rsid w:val="0006214D"/>
    <w:rsid w:val="00072D22"/>
    <w:rsid w:val="0007609E"/>
    <w:rsid w:val="000778F6"/>
    <w:rsid w:val="000811A6"/>
    <w:rsid w:val="00084AD9"/>
    <w:rsid w:val="00084DCA"/>
    <w:rsid w:val="00085F2A"/>
    <w:rsid w:val="00097CDD"/>
    <w:rsid w:val="000C75F8"/>
    <w:rsid w:val="000C78B8"/>
    <w:rsid w:val="000C78BF"/>
    <w:rsid w:val="000D208E"/>
    <w:rsid w:val="000E5FF7"/>
    <w:rsid w:val="000F2752"/>
    <w:rsid w:val="00100D89"/>
    <w:rsid w:val="00101E04"/>
    <w:rsid w:val="00107375"/>
    <w:rsid w:val="00114B3A"/>
    <w:rsid w:val="00114EFF"/>
    <w:rsid w:val="00127EF9"/>
    <w:rsid w:val="0014435E"/>
    <w:rsid w:val="001447D2"/>
    <w:rsid w:val="00165E4F"/>
    <w:rsid w:val="001711B4"/>
    <w:rsid w:val="00177ACF"/>
    <w:rsid w:val="00177AD0"/>
    <w:rsid w:val="00193B11"/>
    <w:rsid w:val="001A188F"/>
    <w:rsid w:val="001A5E86"/>
    <w:rsid w:val="001B3F30"/>
    <w:rsid w:val="001B42E8"/>
    <w:rsid w:val="001B5197"/>
    <w:rsid w:val="001F2704"/>
    <w:rsid w:val="002030E1"/>
    <w:rsid w:val="0021131B"/>
    <w:rsid w:val="002132BF"/>
    <w:rsid w:val="00213E97"/>
    <w:rsid w:val="002140CB"/>
    <w:rsid w:val="00224AAD"/>
    <w:rsid w:val="002264E2"/>
    <w:rsid w:val="00226BD6"/>
    <w:rsid w:val="00233920"/>
    <w:rsid w:val="002558E5"/>
    <w:rsid w:val="00261E59"/>
    <w:rsid w:val="0027278E"/>
    <w:rsid w:val="00282336"/>
    <w:rsid w:val="00295D1E"/>
    <w:rsid w:val="002B2572"/>
    <w:rsid w:val="002B57CD"/>
    <w:rsid w:val="002B7881"/>
    <w:rsid w:val="002C48A9"/>
    <w:rsid w:val="002C490F"/>
    <w:rsid w:val="002C7147"/>
    <w:rsid w:val="002D5073"/>
    <w:rsid w:val="002D5272"/>
    <w:rsid w:val="002F4B38"/>
    <w:rsid w:val="00300861"/>
    <w:rsid w:val="00302C36"/>
    <w:rsid w:val="00306D1F"/>
    <w:rsid w:val="00330820"/>
    <w:rsid w:val="00332C27"/>
    <w:rsid w:val="00360EE4"/>
    <w:rsid w:val="00370070"/>
    <w:rsid w:val="00384E10"/>
    <w:rsid w:val="00397BCE"/>
    <w:rsid w:val="003A705A"/>
    <w:rsid w:val="003B1330"/>
    <w:rsid w:val="003B13BB"/>
    <w:rsid w:val="003B40EB"/>
    <w:rsid w:val="003C0F5A"/>
    <w:rsid w:val="003C55C0"/>
    <w:rsid w:val="003D1E22"/>
    <w:rsid w:val="003E4DC1"/>
    <w:rsid w:val="003E6297"/>
    <w:rsid w:val="004000AD"/>
    <w:rsid w:val="00404AF8"/>
    <w:rsid w:val="0041329E"/>
    <w:rsid w:val="00417DA5"/>
    <w:rsid w:val="00436E29"/>
    <w:rsid w:val="004430B3"/>
    <w:rsid w:val="00461C25"/>
    <w:rsid w:val="00462285"/>
    <w:rsid w:val="0046713F"/>
    <w:rsid w:val="004731A4"/>
    <w:rsid w:val="0048284E"/>
    <w:rsid w:val="004A18BF"/>
    <w:rsid w:val="004A6B43"/>
    <w:rsid w:val="004B32E8"/>
    <w:rsid w:val="004C02C2"/>
    <w:rsid w:val="004C24A8"/>
    <w:rsid w:val="004C260E"/>
    <w:rsid w:val="004E474E"/>
    <w:rsid w:val="004F2892"/>
    <w:rsid w:val="00502E70"/>
    <w:rsid w:val="005118BE"/>
    <w:rsid w:val="005166A4"/>
    <w:rsid w:val="00521EC7"/>
    <w:rsid w:val="005248B1"/>
    <w:rsid w:val="00524B72"/>
    <w:rsid w:val="0052674B"/>
    <w:rsid w:val="00542BF8"/>
    <w:rsid w:val="00544552"/>
    <w:rsid w:val="00557147"/>
    <w:rsid w:val="005617E4"/>
    <w:rsid w:val="00583CD9"/>
    <w:rsid w:val="005842F6"/>
    <w:rsid w:val="0059226C"/>
    <w:rsid w:val="005A03CD"/>
    <w:rsid w:val="005A2943"/>
    <w:rsid w:val="005B03DB"/>
    <w:rsid w:val="005B5C29"/>
    <w:rsid w:val="005C646D"/>
    <w:rsid w:val="005E40BF"/>
    <w:rsid w:val="005E6BF3"/>
    <w:rsid w:val="00640A7F"/>
    <w:rsid w:val="00646A88"/>
    <w:rsid w:val="006502D9"/>
    <w:rsid w:val="00661FC9"/>
    <w:rsid w:val="006626AF"/>
    <w:rsid w:val="00673C4A"/>
    <w:rsid w:val="006768D6"/>
    <w:rsid w:val="00681488"/>
    <w:rsid w:val="006826A7"/>
    <w:rsid w:val="0068408B"/>
    <w:rsid w:val="00690237"/>
    <w:rsid w:val="00696D34"/>
    <w:rsid w:val="00697323"/>
    <w:rsid w:val="006B5470"/>
    <w:rsid w:val="006B5599"/>
    <w:rsid w:val="006B6118"/>
    <w:rsid w:val="006C1528"/>
    <w:rsid w:val="006C7733"/>
    <w:rsid w:val="006D2FFB"/>
    <w:rsid w:val="006D3281"/>
    <w:rsid w:val="006D4195"/>
    <w:rsid w:val="006D50C6"/>
    <w:rsid w:val="006E03FA"/>
    <w:rsid w:val="006E3459"/>
    <w:rsid w:val="006F2FE8"/>
    <w:rsid w:val="006F3F47"/>
    <w:rsid w:val="00732958"/>
    <w:rsid w:val="00740D1E"/>
    <w:rsid w:val="007415EC"/>
    <w:rsid w:val="007450D5"/>
    <w:rsid w:val="007505E4"/>
    <w:rsid w:val="00752174"/>
    <w:rsid w:val="007538A3"/>
    <w:rsid w:val="00755558"/>
    <w:rsid w:val="00756EF7"/>
    <w:rsid w:val="0078352A"/>
    <w:rsid w:val="00783EAB"/>
    <w:rsid w:val="007A5D13"/>
    <w:rsid w:val="007C6A8F"/>
    <w:rsid w:val="007D0591"/>
    <w:rsid w:val="007D3B41"/>
    <w:rsid w:val="007D6427"/>
    <w:rsid w:val="007D6A27"/>
    <w:rsid w:val="007F289B"/>
    <w:rsid w:val="007F3BA1"/>
    <w:rsid w:val="007F430C"/>
    <w:rsid w:val="00800904"/>
    <w:rsid w:val="00804BF9"/>
    <w:rsid w:val="008151C2"/>
    <w:rsid w:val="00815D23"/>
    <w:rsid w:val="008177F2"/>
    <w:rsid w:val="0082053E"/>
    <w:rsid w:val="008219B6"/>
    <w:rsid w:val="0083212E"/>
    <w:rsid w:val="00846449"/>
    <w:rsid w:val="00853D47"/>
    <w:rsid w:val="0085701B"/>
    <w:rsid w:val="00872081"/>
    <w:rsid w:val="0088444C"/>
    <w:rsid w:val="008A02F0"/>
    <w:rsid w:val="008A716F"/>
    <w:rsid w:val="008B4651"/>
    <w:rsid w:val="008E583A"/>
    <w:rsid w:val="008F34CD"/>
    <w:rsid w:val="00924F83"/>
    <w:rsid w:val="009354AE"/>
    <w:rsid w:val="00945F3A"/>
    <w:rsid w:val="00946043"/>
    <w:rsid w:val="00947709"/>
    <w:rsid w:val="00952D2C"/>
    <w:rsid w:val="00965C12"/>
    <w:rsid w:val="009675FC"/>
    <w:rsid w:val="0097051C"/>
    <w:rsid w:val="009779C6"/>
    <w:rsid w:val="00981CCF"/>
    <w:rsid w:val="00990FF9"/>
    <w:rsid w:val="00991D4D"/>
    <w:rsid w:val="00995CD4"/>
    <w:rsid w:val="00997D98"/>
    <w:rsid w:val="009A6C95"/>
    <w:rsid w:val="009B7CCA"/>
    <w:rsid w:val="009F12C4"/>
    <w:rsid w:val="00A034BE"/>
    <w:rsid w:val="00A0584B"/>
    <w:rsid w:val="00A15B6C"/>
    <w:rsid w:val="00A17F25"/>
    <w:rsid w:val="00A42057"/>
    <w:rsid w:val="00A57784"/>
    <w:rsid w:val="00A610C3"/>
    <w:rsid w:val="00A7359C"/>
    <w:rsid w:val="00A7609E"/>
    <w:rsid w:val="00A900B9"/>
    <w:rsid w:val="00A92D87"/>
    <w:rsid w:val="00AB2941"/>
    <w:rsid w:val="00AB66B8"/>
    <w:rsid w:val="00AC1278"/>
    <w:rsid w:val="00AC50A7"/>
    <w:rsid w:val="00AD005B"/>
    <w:rsid w:val="00AD230D"/>
    <w:rsid w:val="00AD69F5"/>
    <w:rsid w:val="00AE371E"/>
    <w:rsid w:val="00AE481F"/>
    <w:rsid w:val="00AE6457"/>
    <w:rsid w:val="00AF087B"/>
    <w:rsid w:val="00AF33C8"/>
    <w:rsid w:val="00AF5660"/>
    <w:rsid w:val="00B272E7"/>
    <w:rsid w:val="00B311C7"/>
    <w:rsid w:val="00B3690C"/>
    <w:rsid w:val="00B565C5"/>
    <w:rsid w:val="00B653AE"/>
    <w:rsid w:val="00B75E1D"/>
    <w:rsid w:val="00B7733F"/>
    <w:rsid w:val="00B910E8"/>
    <w:rsid w:val="00B95040"/>
    <w:rsid w:val="00B952D2"/>
    <w:rsid w:val="00BA4CCE"/>
    <w:rsid w:val="00BB2A7D"/>
    <w:rsid w:val="00BD0532"/>
    <w:rsid w:val="00BE11AA"/>
    <w:rsid w:val="00BE298E"/>
    <w:rsid w:val="00BF25A8"/>
    <w:rsid w:val="00C007A5"/>
    <w:rsid w:val="00C03D08"/>
    <w:rsid w:val="00C048D4"/>
    <w:rsid w:val="00C07C29"/>
    <w:rsid w:val="00C26529"/>
    <w:rsid w:val="00C32B5A"/>
    <w:rsid w:val="00C46B5C"/>
    <w:rsid w:val="00C5188E"/>
    <w:rsid w:val="00C847F6"/>
    <w:rsid w:val="00C84B41"/>
    <w:rsid w:val="00C90D6F"/>
    <w:rsid w:val="00C9185C"/>
    <w:rsid w:val="00C96D92"/>
    <w:rsid w:val="00CB3397"/>
    <w:rsid w:val="00CB4EE7"/>
    <w:rsid w:val="00CD4063"/>
    <w:rsid w:val="00CF1295"/>
    <w:rsid w:val="00D01346"/>
    <w:rsid w:val="00D0179F"/>
    <w:rsid w:val="00D066AC"/>
    <w:rsid w:val="00D13A43"/>
    <w:rsid w:val="00D16727"/>
    <w:rsid w:val="00D174B8"/>
    <w:rsid w:val="00D17711"/>
    <w:rsid w:val="00D178E8"/>
    <w:rsid w:val="00D33906"/>
    <w:rsid w:val="00D55B69"/>
    <w:rsid w:val="00D57C12"/>
    <w:rsid w:val="00D63F28"/>
    <w:rsid w:val="00D676CD"/>
    <w:rsid w:val="00D70307"/>
    <w:rsid w:val="00D925C0"/>
    <w:rsid w:val="00D94469"/>
    <w:rsid w:val="00DB19DD"/>
    <w:rsid w:val="00DB6078"/>
    <w:rsid w:val="00DC17FE"/>
    <w:rsid w:val="00DC1E13"/>
    <w:rsid w:val="00DC65CD"/>
    <w:rsid w:val="00DD725B"/>
    <w:rsid w:val="00DE0168"/>
    <w:rsid w:val="00DF014D"/>
    <w:rsid w:val="00E041C9"/>
    <w:rsid w:val="00E05EAF"/>
    <w:rsid w:val="00E12FB2"/>
    <w:rsid w:val="00E27BCB"/>
    <w:rsid w:val="00E32D39"/>
    <w:rsid w:val="00E347CC"/>
    <w:rsid w:val="00E43E4C"/>
    <w:rsid w:val="00E57496"/>
    <w:rsid w:val="00E7134D"/>
    <w:rsid w:val="00E74BCF"/>
    <w:rsid w:val="00E776A4"/>
    <w:rsid w:val="00E813D7"/>
    <w:rsid w:val="00E846ED"/>
    <w:rsid w:val="00E91642"/>
    <w:rsid w:val="00E92131"/>
    <w:rsid w:val="00EB306B"/>
    <w:rsid w:val="00EC0ACD"/>
    <w:rsid w:val="00EC1FC5"/>
    <w:rsid w:val="00EC42FB"/>
    <w:rsid w:val="00EC6006"/>
    <w:rsid w:val="00ED3402"/>
    <w:rsid w:val="00EE38AA"/>
    <w:rsid w:val="00EE52AF"/>
    <w:rsid w:val="00F04D7E"/>
    <w:rsid w:val="00F06AB9"/>
    <w:rsid w:val="00F135E8"/>
    <w:rsid w:val="00F343E8"/>
    <w:rsid w:val="00F43EF7"/>
    <w:rsid w:val="00F47D7C"/>
    <w:rsid w:val="00F6070F"/>
    <w:rsid w:val="00F65242"/>
    <w:rsid w:val="00F709A9"/>
    <w:rsid w:val="00F83DD2"/>
    <w:rsid w:val="00F92217"/>
    <w:rsid w:val="00FA2EB8"/>
    <w:rsid w:val="00FA406B"/>
    <w:rsid w:val="00FA6FA4"/>
    <w:rsid w:val="00FB0ECA"/>
    <w:rsid w:val="00FB1C2C"/>
    <w:rsid w:val="00FB7B29"/>
    <w:rsid w:val="00FC0FC1"/>
    <w:rsid w:val="00FC31DB"/>
    <w:rsid w:val="00FD386E"/>
    <w:rsid w:val="00FD7975"/>
    <w:rsid w:val="00FE033F"/>
    <w:rsid w:val="00FF063C"/>
    <w:rsid w:val="00FF76AD"/>
    <w:rsid w:val="01431D26"/>
    <w:rsid w:val="02BF3353"/>
    <w:rsid w:val="037410D4"/>
    <w:rsid w:val="039D2DFC"/>
    <w:rsid w:val="03EB3DC0"/>
    <w:rsid w:val="04553E2B"/>
    <w:rsid w:val="05925023"/>
    <w:rsid w:val="06F05265"/>
    <w:rsid w:val="07843B78"/>
    <w:rsid w:val="07A55029"/>
    <w:rsid w:val="0828199A"/>
    <w:rsid w:val="08A535DD"/>
    <w:rsid w:val="0A2E6547"/>
    <w:rsid w:val="0C893F21"/>
    <w:rsid w:val="0CA0491D"/>
    <w:rsid w:val="0DB01C90"/>
    <w:rsid w:val="0DB41AA5"/>
    <w:rsid w:val="0DC05651"/>
    <w:rsid w:val="0DC72959"/>
    <w:rsid w:val="0DCF4D92"/>
    <w:rsid w:val="0DD00529"/>
    <w:rsid w:val="0EE20A34"/>
    <w:rsid w:val="105D3B91"/>
    <w:rsid w:val="110F76E4"/>
    <w:rsid w:val="120963A4"/>
    <w:rsid w:val="13A40DD7"/>
    <w:rsid w:val="13C159EA"/>
    <w:rsid w:val="13D051E5"/>
    <w:rsid w:val="14215702"/>
    <w:rsid w:val="14491F24"/>
    <w:rsid w:val="14521E53"/>
    <w:rsid w:val="16646293"/>
    <w:rsid w:val="16D13E87"/>
    <w:rsid w:val="170D0353"/>
    <w:rsid w:val="18BD4F07"/>
    <w:rsid w:val="1A2F332A"/>
    <w:rsid w:val="1BD30DAD"/>
    <w:rsid w:val="1CDE127E"/>
    <w:rsid w:val="1CE319D7"/>
    <w:rsid w:val="1EB27D61"/>
    <w:rsid w:val="1F411C05"/>
    <w:rsid w:val="2057321B"/>
    <w:rsid w:val="21132AFA"/>
    <w:rsid w:val="22D33D28"/>
    <w:rsid w:val="23B720F8"/>
    <w:rsid w:val="24DD3D51"/>
    <w:rsid w:val="25AC730F"/>
    <w:rsid w:val="262E63F1"/>
    <w:rsid w:val="27825E23"/>
    <w:rsid w:val="27A8678C"/>
    <w:rsid w:val="27C56B53"/>
    <w:rsid w:val="28584A89"/>
    <w:rsid w:val="2A476B97"/>
    <w:rsid w:val="2AB20A53"/>
    <w:rsid w:val="2BBE52BC"/>
    <w:rsid w:val="2BCE0227"/>
    <w:rsid w:val="2BD5271E"/>
    <w:rsid w:val="2C0C0B07"/>
    <w:rsid w:val="2D154BC9"/>
    <w:rsid w:val="2D3A6F9C"/>
    <w:rsid w:val="2E1B2739"/>
    <w:rsid w:val="2EAC2234"/>
    <w:rsid w:val="2EF4152B"/>
    <w:rsid w:val="2F665141"/>
    <w:rsid w:val="2F767AE7"/>
    <w:rsid w:val="30D61664"/>
    <w:rsid w:val="31C756D7"/>
    <w:rsid w:val="32F3725B"/>
    <w:rsid w:val="33300F61"/>
    <w:rsid w:val="353D0710"/>
    <w:rsid w:val="357B602A"/>
    <w:rsid w:val="357D4455"/>
    <w:rsid w:val="357E3D33"/>
    <w:rsid w:val="35D126A9"/>
    <w:rsid w:val="35FC1BEC"/>
    <w:rsid w:val="368C0FA0"/>
    <w:rsid w:val="37185406"/>
    <w:rsid w:val="371C0798"/>
    <w:rsid w:val="37462F27"/>
    <w:rsid w:val="38441B47"/>
    <w:rsid w:val="38E67092"/>
    <w:rsid w:val="391A3A0B"/>
    <w:rsid w:val="3A03182B"/>
    <w:rsid w:val="3A1C1015"/>
    <w:rsid w:val="3B253993"/>
    <w:rsid w:val="3B7F19E3"/>
    <w:rsid w:val="3B8D6AEC"/>
    <w:rsid w:val="3BD51E0E"/>
    <w:rsid w:val="3BDF1A32"/>
    <w:rsid w:val="3C3D4B35"/>
    <w:rsid w:val="3D65206A"/>
    <w:rsid w:val="3DFD6AA5"/>
    <w:rsid w:val="3E696D98"/>
    <w:rsid w:val="3F5F2F13"/>
    <w:rsid w:val="3F812410"/>
    <w:rsid w:val="40916FFB"/>
    <w:rsid w:val="4172666D"/>
    <w:rsid w:val="42A047E5"/>
    <w:rsid w:val="42BF46CD"/>
    <w:rsid w:val="42DF1E7A"/>
    <w:rsid w:val="432171B5"/>
    <w:rsid w:val="44244A8A"/>
    <w:rsid w:val="4499690E"/>
    <w:rsid w:val="44E42B11"/>
    <w:rsid w:val="45DB1ABC"/>
    <w:rsid w:val="48256B89"/>
    <w:rsid w:val="48AD57EA"/>
    <w:rsid w:val="4A726511"/>
    <w:rsid w:val="4A787B05"/>
    <w:rsid w:val="4AB54221"/>
    <w:rsid w:val="4AEC3A7E"/>
    <w:rsid w:val="4BB40DF0"/>
    <w:rsid w:val="4C955077"/>
    <w:rsid w:val="4D5807CE"/>
    <w:rsid w:val="4D8D7DA5"/>
    <w:rsid w:val="50493828"/>
    <w:rsid w:val="50AA28E9"/>
    <w:rsid w:val="51DD703A"/>
    <w:rsid w:val="53D45339"/>
    <w:rsid w:val="53E41AB0"/>
    <w:rsid w:val="541032C4"/>
    <w:rsid w:val="55E33F95"/>
    <w:rsid w:val="55E41C30"/>
    <w:rsid w:val="57BE3616"/>
    <w:rsid w:val="585D7026"/>
    <w:rsid w:val="58AA08BA"/>
    <w:rsid w:val="58E6534A"/>
    <w:rsid w:val="58F306BE"/>
    <w:rsid w:val="5991714D"/>
    <w:rsid w:val="59DC49A3"/>
    <w:rsid w:val="5B490B80"/>
    <w:rsid w:val="5B660D6D"/>
    <w:rsid w:val="5C3A0070"/>
    <w:rsid w:val="5E7331F0"/>
    <w:rsid w:val="60D64B3F"/>
    <w:rsid w:val="61BC660B"/>
    <w:rsid w:val="63391C08"/>
    <w:rsid w:val="6381724B"/>
    <w:rsid w:val="652A4F10"/>
    <w:rsid w:val="66463873"/>
    <w:rsid w:val="67892B9E"/>
    <w:rsid w:val="68CA3301"/>
    <w:rsid w:val="68D2300C"/>
    <w:rsid w:val="6A0369E4"/>
    <w:rsid w:val="6A544DF8"/>
    <w:rsid w:val="6C456F06"/>
    <w:rsid w:val="6CED5E5E"/>
    <w:rsid w:val="6DC05C64"/>
    <w:rsid w:val="6FA66D26"/>
    <w:rsid w:val="70031BA4"/>
    <w:rsid w:val="701A2DBF"/>
    <w:rsid w:val="71304980"/>
    <w:rsid w:val="71A05FE2"/>
    <w:rsid w:val="734134FF"/>
    <w:rsid w:val="75CB59FE"/>
    <w:rsid w:val="77021A8C"/>
    <w:rsid w:val="77193196"/>
    <w:rsid w:val="77520C91"/>
    <w:rsid w:val="77D543BA"/>
    <w:rsid w:val="780600CD"/>
    <w:rsid w:val="788765F1"/>
    <w:rsid w:val="78F35E38"/>
    <w:rsid w:val="7A28535B"/>
    <w:rsid w:val="7A984961"/>
    <w:rsid w:val="7C7C095E"/>
    <w:rsid w:val="7DC255B9"/>
    <w:rsid w:val="7DC87C7E"/>
    <w:rsid w:val="7E7D0BD0"/>
    <w:rsid w:val="7E8E21AA"/>
    <w:rsid w:val="7F097C24"/>
    <w:rsid w:val="7F927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paragraph" w:styleId="4">
    <w:name w:val="heading 2"/>
    <w:basedOn w:val="1"/>
    <w:next w:val="1"/>
    <w:link w:val="32"/>
    <w:qFormat/>
    <w:uiPriority w:val="9"/>
    <w:pPr>
      <w:keepNext/>
      <w:keepLines/>
      <w:tabs>
        <w:tab w:val="left" w:pos="432"/>
      </w:tabs>
      <w:spacing w:line="360" w:lineRule="auto"/>
      <w:ind w:left="360" w:hanging="360"/>
      <w:jc w:val="left"/>
      <w:outlineLvl w:val="1"/>
    </w:pPr>
    <w:rPr>
      <w:rFonts w:ascii="仿宋_GB2312" w:hAnsi="仿宋" w:eastAsia="仿宋_GB2312"/>
      <w:b/>
      <w:bCs/>
      <w:sz w:val="32"/>
      <w:szCs w:val="32"/>
      <w:lang w:val="zh-CN"/>
    </w:rPr>
  </w:style>
  <w:style w:type="paragraph" w:styleId="2">
    <w:name w:val="heading 4"/>
    <w:basedOn w:val="1"/>
    <w:next w:val="1"/>
    <w:qFormat/>
    <w:uiPriority w:val="0"/>
    <w:pPr>
      <w:keepNext/>
      <w:adjustRightInd w:val="0"/>
      <w:snapToGrid w:val="0"/>
      <w:spacing w:line="600" w:lineRule="exact"/>
      <w:ind w:firstLine="1928" w:firstLineChars="600"/>
      <w:outlineLvl w:val="3"/>
    </w:pPr>
    <w:rPr>
      <w:rFonts w:ascii="宋体" w:hAnsi="宋体"/>
      <w:b/>
      <w:bCs/>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snapToGrid w:val="0"/>
      <w:spacing w:line="480" w:lineRule="exact"/>
      <w:ind w:firstLine="567"/>
    </w:pPr>
    <w:rPr>
      <w:rFonts w:ascii="宋体"/>
      <w:snapToGrid w:val="0"/>
      <w:color w:val="000000"/>
      <w:kern w:val="28"/>
      <w:sz w:val="28"/>
    </w:rPr>
  </w:style>
  <w:style w:type="paragraph" w:styleId="6">
    <w:name w:val="annotation text"/>
    <w:basedOn w:val="1"/>
    <w:link w:val="33"/>
    <w:unhideWhenUsed/>
    <w:qFormat/>
    <w:uiPriority w:val="0"/>
    <w:pPr>
      <w:jc w:val="left"/>
    </w:pPr>
  </w:style>
  <w:style w:type="paragraph" w:styleId="7">
    <w:name w:val="Body Text"/>
    <w:basedOn w:val="1"/>
    <w:qFormat/>
    <w:uiPriority w:val="0"/>
    <w:pPr>
      <w:adjustRightInd w:val="0"/>
      <w:jc w:val="left"/>
    </w:pPr>
    <w:rPr>
      <w:rFonts w:ascii="宋体" w:hAnsi="宋体"/>
      <w:sz w:val="24"/>
      <w:szCs w:val="20"/>
    </w:rPr>
  </w:style>
  <w:style w:type="paragraph" w:styleId="8">
    <w:name w:val="Plain Text"/>
    <w:basedOn w:val="1"/>
    <w:link w:val="29"/>
    <w:qFormat/>
    <w:uiPriority w:val="0"/>
    <w:rPr>
      <w:rFonts w:ascii="宋体" w:hAnsi="Courier New" w:cstheme="minorBidi"/>
      <w:szCs w:val="22"/>
    </w:rPr>
  </w:style>
  <w:style w:type="paragraph" w:styleId="9">
    <w:name w:val="Body Text Indent 2"/>
    <w:basedOn w:val="1"/>
    <w:next w:val="10"/>
    <w:link w:val="27"/>
    <w:semiHidden/>
    <w:qFormat/>
    <w:uiPriority w:val="0"/>
    <w:pPr>
      <w:adjustRightInd w:val="0"/>
      <w:snapToGrid w:val="0"/>
      <w:spacing w:line="500" w:lineRule="atLeast"/>
      <w:ind w:firstLine="552"/>
      <w:jc w:val="left"/>
      <w:textAlignment w:val="baseline"/>
    </w:pPr>
    <w:rPr>
      <w:rFonts w:ascii="仿宋_GB2312" w:eastAsia="仿宋_GB2312"/>
      <w:kern w:val="0"/>
      <w:sz w:val="28"/>
    </w:rPr>
  </w:style>
  <w:style w:type="paragraph" w:customStyle="1" w:styleId="10">
    <w:name w:val="z正文"/>
    <w:basedOn w:val="8"/>
    <w:qFormat/>
    <w:uiPriority w:val="99"/>
    <w:pPr>
      <w:tabs>
        <w:tab w:val="left" w:pos="525"/>
      </w:tabs>
      <w:snapToGrid w:val="0"/>
      <w:spacing w:line="360" w:lineRule="auto"/>
    </w:pPr>
    <w:rPr>
      <w:rFonts w:hAnsi="宋体" w:cs="Times New Roman"/>
      <w:kern w:val="0"/>
      <w:sz w:val="24"/>
      <w:szCs w:val="20"/>
    </w:rPr>
  </w:style>
  <w:style w:type="paragraph" w:styleId="11">
    <w:name w:val="Balloon Text"/>
    <w:basedOn w:val="1"/>
    <w:link w:val="31"/>
    <w:semiHidden/>
    <w:unhideWhenUsed/>
    <w:qFormat/>
    <w:uiPriority w:val="99"/>
    <w:rPr>
      <w:sz w:val="18"/>
      <w:szCs w:val="18"/>
    </w:rPr>
  </w:style>
  <w:style w:type="paragraph" w:styleId="12">
    <w:name w:val="footer"/>
    <w:basedOn w:val="1"/>
    <w:link w:val="24"/>
    <w:unhideWhenUsed/>
    <w:qFormat/>
    <w:uiPriority w:val="0"/>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25"/>
    <w:unhideWhenUsed/>
    <w:qFormat/>
    <w:uiPriority w:val="99"/>
    <w:rPr>
      <w:rFonts w:ascii="Courier New" w:hAnsi="Courier New" w:cs="Courier New" w:eastAsiaTheme="minorEastAsia"/>
      <w:szCs w:val="22"/>
    </w:rPr>
  </w:style>
  <w:style w:type="paragraph" w:styleId="15">
    <w:name w:val="Normal (Web)"/>
    <w:basedOn w:val="1"/>
    <w:qFormat/>
    <w:uiPriority w:val="0"/>
    <w:pPr>
      <w:spacing w:beforeAutospacing="1" w:afterAutospacing="1"/>
      <w:jc w:val="left"/>
    </w:pPr>
    <w:rPr>
      <w:rFonts w:asciiTheme="minorHAnsi" w:hAnsiTheme="minorHAnsi" w:eastAsiaTheme="minorEastAsia"/>
      <w:kern w:val="0"/>
      <w:sz w:val="24"/>
      <w:szCs w:val="24"/>
    </w:rPr>
  </w:style>
  <w:style w:type="paragraph" w:styleId="16">
    <w:name w:val="annotation subject"/>
    <w:basedOn w:val="6"/>
    <w:next w:val="6"/>
    <w:link w:val="34"/>
    <w:semiHidden/>
    <w:unhideWhenUsed/>
    <w:qFormat/>
    <w:uiPriority w:val="99"/>
    <w:rPr>
      <w:b/>
      <w:bCs/>
    </w:rPr>
  </w:style>
  <w:style w:type="paragraph" w:styleId="17">
    <w:name w:val="Body Text First Indent"/>
    <w:basedOn w:val="7"/>
    <w:next w:val="1"/>
    <w:qFormat/>
    <w:uiPriority w:val="0"/>
    <w:pPr>
      <w:ind w:firstLine="420" w:firstLineChars="100"/>
    </w:pPr>
  </w:style>
  <w:style w:type="table" w:styleId="19">
    <w:name w:val="Table Grid"/>
    <w:basedOn w:val="1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qFormat/>
    <w:uiPriority w:val="0"/>
    <w:rPr>
      <w:b/>
      <w:bCs/>
    </w:rPr>
  </w:style>
  <w:style w:type="character" w:styleId="22">
    <w:name w:val="annotation reference"/>
    <w:basedOn w:val="20"/>
    <w:unhideWhenUsed/>
    <w:qFormat/>
    <w:uiPriority w:val="0"/>
    <w:rPr>
      <w:sz w:val="21"/>
      <w:szCs w:val="21"/>
    </w:rPr>
  </w:style>
  <w:style w:type="character" w:customStyle="1" w:styleId="23">
    <w:name w:val="页眉 字符"/>
    <w:basedOn w:val="20"/>
    <w:link w:val="13"/>
    <w:qFormat/>
    <w:uiPriority w:val="99"/>
    <w:rPr>
      <w:rFonts w:ascii="Times New Roman" w:hAnsi="Times New Roman" w:eastAsia="宋体" w:cs="Times New Roman"/>
      <w:sz w:val="18"/>
      <w:szCs w:val="18"/>
    </w:rPr>
  </w:style>
  <w:style w:type="character" w:customStyle="1" w:styleId="24">
    <w:name w:val="页脚 字符"/>
    <w:basedOn w:val="20"/>
    <w:link w:val="12"/>
    <w:qFormat/>
    <w:uiPriority w:val="0"/>
    <w:rPr>
      <w:rFonts w:ascii="Times New Roman" w:hAnsi="Times New Roman" w:eastAsia="宋体" w:cs="Times New Roman"/>
      <w:sz w:val="18"/>
      <w:szCs w:val="18"/>
    </w:rPr>
  </w:style>
  <w:style w:type="character" w:customStyle="1" w:styleId="25">
    <w:name w:val="HTML 预设格式 字符"/>
    <w:link w:val="14"/>
    <w:qFormat/>
    <w:uiPriority w:val="99"/>
    <w:rPr>
      <w:rFonts w:ascii="Courier New" w:hAnsi="Courier New" w:cs="Courier New"/>
    </w:rPr>
  </w:style>
  <w:style w:type="character" w:customStyle="1" w:styleId="26">
    <w:name w:val="HTML 预设格式 Char1"/>
    <w:basedOn w:val="20"/>
    <w:semiHidden/>
    <w:qFormat/>
    <w:uiPriority w:val="99"/>
    <w:rPr>
      <w:rFonts w:ascii="Courier New" w:hAnsi="Courier New" w:eastAsia="宋体" w:cs="Courier New"/>
      <w:sz w:val="20"/>
      <w:szCs w:val="20"/>
    </w:rPr>
  </w:style>
  <w:style w:type="character" w:customStyle="1" w:styleId="27">
    <w:name w:val="正文文本缩进 2 字符"/>
    <w:basedOn w:val="20"/>
    <w:link w:val="9"/>
    <w:semiHidden/>
    <w:qFormat/>
    <w:uiPriority w:val="0"/>
    <w:rPr>
      <w:rFonts w:ascii="仿宋_GB2312" w:hAnsi="Times New Roman" w:eastAsia="仿宋_GB2312" w:cs="Times New Roman"/>
      <w:kern w:val="0"/>
      <w:sz w:val="28"/>
      <w:szCs w:val="20"/>
    </w:rPr>
  </w:style>
  <w:style w:type="paragraph" w:styleId="28">
    <w:name w:val="List Paragraph"/>
    <w:basedOn w:val="1"/>
    <w:qFormat/>
    <w:uiPriority w:val="34"/>
    <w:pPr>
      <w:ind w:firstLine="420" w:firstLineChars="200"/>
    </w:pPr>
  </w:style>
  <w:style w:type="character" w:customStyle="1" w:styleId="29">
    <w:name w:val="纯文本 字符"/>
    <w:link w:val="8"/>
    <w:qFormat/>
    <w:uiPriority w:val="0"/>
    <w:rPr>
      <w:rFonts w:ascii="宋体" w:hAnsi="Courier New" w:eastAsia="宋体"/>
    </w:rPr>
  </w:style>
  <w:style w:type="character" w:customStyle="1" w:styleId="30">
    <w:name w:val="纯文本 Char1"/>
    <w:basedOn w:val="20"/>
    <w:semiHidden/>
    <w:qFormat/>
    <w:uiPriority w:val="99"/>
    <w:rPr>
      <w:rFonts w:ascii="宋体" w:hAnsi="Courier New" w:eastAsia="宋体" w:cs="Courier New"/>
      <w:szCs w:val="21"/>
    </w:rPr>
  </w:style>
  <w:style w:type="character" w:customStyle="1" w:styleId="31">
    <w:name w:val="批注框文本 字符"/>
    <w:basedOn w:val="20"/>
    <w:link w:val="11"/>
    <w:semiHidden/>
    <w:qFormat/>
    <w:uiPriority w:val="99"/>
    <w:rPr>
      <w:rFonts w:ascii="Times New Roman" w:hAnsi="Times New Roman" w:eastAsia="宋体" w:cs="Times New Roman"/>
      <w:sz w:val="18"/>
      <w:szCs w:val="18"/>
    </w:rPr>
  </w:style>
  <w:style w:type="character" w:customStyle="1" w:styleId="32">
    <w:name w:val="标题 2 字符"/>
    <w:basedOn w:val="20"/>
    <w:link w:val="4"/>
    <w:qFormat/>
    <w:uiPriority w:val="9"/>
    <w:rPr>
      <w:rFonts w:ascii="仿宋_GB2312" w:hAnsi="仿宋" w:eastAsia="仿宋_GB2312" w:cs="Times New Roman"/>
      <w:b/>
      <w:bCs/>
      <w:sz w:val="32"/>
      <w:szCs w:val="32"/>
      <w:lang w:val="zh-CN"/>
    </w:rPr>
  </w:style>
  <w:style w:type="character" w:customStyle="1" w:styleId="33">
    <w:name w:val="批注文字 字符"/>
    <w:basedOn w:val="20"/>
    <w:link w:val="6"/>
    <w:qFormat/>
    <w:uiPriority w:val="0"/>
    <w:rPr>
      <w:rFonts w:ascii="Times New Roman" w:hAnsi="Times New Roman" w:eastAsia="宋体"/>
      <w:kern w:val="2"/>
      <w:sz w:val="21"/>
    </w:rPr>
  </w:style>
  <w:style w:type="character" w:customStyle="1" w:styleId="34">
    <w:name w:val="批注主题 字符"/>
    <w:basedOn w:val="33"/>
    <w:link w:val="16"/>
    <w:semiHidden/>
    <w:qFormat/>
    <w:uiPriority w:val="99"/>
    <w:rPr>
      <w:rFonts w:ascii="Times New Roman" w:hAnsi="Times New Roman" w:eastAsia="宋体"/>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643e059c-513e-4357-afd4-935718f50a88</errorID>
      <errorWord>:</errorWord>
      <group>L1_Format</group>
      <groupName>格式问题</groupName>
      <ability>L2_HalfPunc_CN</ability>
      <abilityName>全半角问题</abilityName>
      <candidateList>
        <item>：</item>
      </candidateList>
      <explain>文本全半角错误。</explain>
      <paraID>7A8DADDC</paraID>
      <start>4</start>
      <end>5</end>
      <status>modified</status>
      <modifiedWord>：</modifiedWord>
      <trackRevisions>false</trackRevisions>
    </reviewItem>
    <reviewItem>
      <errorID>a409183a-0aec-42ef-a6e9-dbb8c049870d</errorID>
      <errorWord>,</errorWord>
      <group>L1_Format</group>
      <groupName>格式问题</groupName>
      <ability>L2_HalfPunc_CN</ability>
      <abilityName>全半角问题</abilityName>
      <candidateList>
        <item>，</item>
      </candidateList>
      <explain>文本全半角错误。</explain>
      <paraID>2D42A0ED</paraID>
      <start>27</start>
      <end>28</end>
      <status>modified</status>
      <modifiedWord>，</modifiedWord>
      <trackRevisions>false</trackRevisions>
    </reviewItem>
    <reviewItem>
      <errorID>844e0b43-972e-4c95-8b6a-7c7702c5401f</errorID>
      <errorWord>公开的招标采购</errorWord>
      <group>L1_Grammar</group>
      <groupName>语法问题</groupName>
      <ability>L2_Grammar</ability>
      <abilityName>语法错误</abilityName>
      <candidateList>
        <item>公开招标</item>
      </candidateList>
      <explain/>
      <paraID>2D42A0ED</paraID>
      <start>38</start>
      <end>45</end>
      <status>unmodified</status>
      <modifiedWord/>
      <trackRevisions>false</trackRevisions>
    </reviewItem>
    <reviewItem>
      <errorID>0e51b926-0eb0-4188-9970-6e24f0d9e755</errorID>
      <errorWord>:</errorWord>
      <group>L1_Format</group>
      <groupName>格式问题</groupName>
      <ability>L2_HalfPunc_CN</ability>
      <abilityName>全半角问题</abilityName>
      <candidateList>
        <item>：</item>
      </candidateList>
      <explain>文本全半角错误。</explain>
      <paraID>702460DD</paraID>
      <start>6</start>
      <end>7</end>
      <status>modified</status>
      <modifiedWord>：</modifiedWord>
      <trackRevisions>false</trackRevisions>
    </reviewItem>
    <reviewItem>
      <errorID>9cf898b5-22ec-421b-a9bc-f55c1036d771</errorID>
      <errorWord>将单位的</errorWord>
      <group>L1_Grammar</group>
      <groupName>语法问题</groupName>
      <ability>L2_Grammar</ability>
      <abilityName>语法错误</abilityName>
      <candidateList>
        <item>将</item>
      </candidateList>
      <explain/>
      <paraID> B5C122D</paraID>
      <start>32</start>
      <end>36</end>
      <status>unmodified</status>
      <modifiedWord/>
      <trackRevisions>false</trackRevisions>
    </reviewItem>
    <reviewItem>
      <errorID>39f51e98-4f5c-4978-b880-96ded62fc7d3</errorID>
      <errorWord> </errorWord>
      <group>L1_Punc</group>
      <groupName>标点问题</groupName>
      <ability>L2_Punc_CN</ability>
      <abilityName>标点符号问题</abilityName>
      <candidateList>
        <item>，</item>
      </candidateList>
      <explain/>
      <paraID> B5C122D</paraID>
      <start>51</start>
      <end>52</end>
      <status>unmodified</status>
      <modifiedWord/>
      <trackRevisions>false</trackRevisions>
    </reviewItem>
    <reviewItem>
      <errorID>eb616cc7-a283-445f-8923-7db30c7d2dc9</errorID>
      <errorWord>或</errorWord>
      <group>L1_Punc</group>
      <groupName>标点问题</groupName>
      <ability>L2_Punc_CN</ability>
      <abilityName>标点符号问题</abilityName>
      <candidateList>
        <item>，或</item>
      </candidateList>
      <explain/>
      <paraID> B5C122D</paraID>
      <start>117</start>
      <end>118</end>
      <status>unmodified</status>
      <modifiedWord/>
      <trackRevisions>false</trackRevisions>
    </reviewItem>
    <reviewItem>
      <errorID>8d8c105c-db87-4edc-8a1c-903221f20e83</errorID>
      <errorWord>程</errorWord>
      <group>L1_Word</group>
      <groupName>字词问题</groupName>
      <ability>L2_Typo</ability>
      <abilityName>字词错误</abilityName>
      <candidateList>
        <item>程中</item>
      </candidateList>
      <explain/>
      <paraID> C773B8D</paraID>
      <start>14</start>
      <end>15</end>
      <status>unmodified</status>
      <modifiedWord/>
      <trackRevisions>false</trackRevisions>
    </reviewItem>
    <reviewItem>
      <errorID>0a182bdd-018e-4872-b0d3-9d54afd1fb18</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44D1648E</paraID>
      <start>0</start>
      <end>4</end>
      <status>unmodified</status>
      <modifiedWord/>
      <trackRevisions>false</trackRevisions>
    </reviewItem>
    <reviewItem>
      <errorID>7c24f33a-ea24-4ddb-8839-669beca0ca72</errorID>
      <errorWord>壹年</errorWord>
      <group>L1_Word</group>
      <groupName>字词问题</groupName>
      <ability>L2_Typo</ability>
      <abilityName>字词错误</abilityName>
      <candidateList>
        <item>一年</item>
      </candidateList>
      <explain/>
      <paraID>7075EED3</paraID>
      <start>0</start>
      <end>2</end>
      <status>unmodified</status>
      <modifiedWord/>
      <trackRevisions>false</trackRevisions>
    </reviewItem>
    <reviewItem>
      <errorID>8fd1e8f8-eed1-415b-9ebd-99e1b3cc4dbf</errorID>
      <errorWord>截至</errorWord>
      <group>L1_Word</group>
      <groupName>字词问题</groupName>
      <ability>L2_Typo</ability>
      <abilityName>字词错误</abilityName>
      <candidateList>
        <item>截止</item>
      </candidateList>
      <explain/>
      <paraID>1DFFBBBB</paraID>
      <start>24</start>
      <end>26</end>
      <status>unmodified</status>
      <modifiedWord/>
      <trackRevisions>false</trackRevisions>
    </reviewItem>
    <reviewItem>
      <errorID>2645424b-5c0f-4432-97a0-7cdd632fdf48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1FD613AC</paraID>
      <start>0</start>
      <end>2</end>
      <status>modified</status>
      <modifiedWord>2.</modifiedWord>
      <trackRevisions>false</trackRevisions>
    </reviewItem>
    <reviewItem>
      <errorID>553609fb-49e5-411c-b6a7-a4759d239763</errorID>
      <errorWord>退色</errorWord>
      <group>L1_Word</group>
      <groupName>字词问题</groupName>
      <ability>L2_Alias</ability>
      <abilityName>也作/曾用词</abilityName>
      <candidateList>
        <item>褪色</item>
      </candidateList>
      <explain>词汇[退色]为不规范表述或旧称，其规范书面表述为[褪色]。</explain>
      <paraID>49F09263</paraID>
      <start>12</start>
      <end>14</end>
      <status>modified</status>
      <modifiedWord>褪色</modifiedWord>
      <trackRevisions>false</trackRevisions>
    </reviewItem>
    <reviewItem>
      <errorID>a1bbfac9-5447-453b-abb1-b4f4d62a7b43</errorID>
      <errorWord>。</errorWord>
      <group>L1_Grammar</group>
      <groupName>语法问题</groupName>
      <ability>L2_Grammar</ability>
      <abilityName>语法错误</abilityName>
      <candidateList>
        <item>的情况。</item>
      </candidateList>
      <explain/>
      <paraID>2D2CBF6D</paraID>
      <start>18</start>
      <end>19</end>
      <status>unmodified</status>
      <modifiedWord/>
      <trackRevisions>false</trackRevisions>
    </reviewItem>
    <reviewItem>
      <errorID>72f062d2-48c6-4f81-9f13-08216bc4ac8f</errorID>
      <errorWord>投标人</errorWord>
      <group>L1_Grammar</group>
      <groupName>语法问题</groupName>
      <ability>L2_Grammar</ability>
      <abilityName>语法错误</abilityName>
      <candidateList>
        <item>以及投标人</item>
      </candidateList>
      <explain/>
      <paraID>48728B6A</paraID>
      <start>69</start>
      <end>72</end>
      <status>unmodified</status>
      <modifiedWord/>
      <trackRevisions>false</trackRevisions>
    </reviewItem>
    <reviewItem>
      <errorID>52ed9f5a-4e6f-4d47-862c-c1f083653d98</errorID>
      <errorWord>且</errorWord>
      <group>L1_Word</group>
      <groupName>字词问题</groupName>
      <ability>L2_Typo</ability>
      <abilityName>字词错误</abilityName>
      <candidateList>
        <item>和</item>
      </candidateList>
      <explain/>
      <paraID>480FA422</paraID>
      <start>96</start>
      <end>97</end>
      <status>unmodified</status>
      <modifiedWord/>
      <trackRevisions>false</trackRevisions>
    </reviewItem>
    <reviewItem>
      <errorID>4e086290-bcad-4d9d-97e2-6e6cc7b50192</errorID>
      <errorWord>选</errorWord>
      <group>L1_Word</group>
      <groupName>字词问题</groupName>
      <ability>L2_Typo</ability>
      <abilityName>字词错误</abilityName>
      <candidateList>
        <item>选人</item>
      </candidateList>
      <explain/>
      <paraID>480FA422</paraID>
      <start>160</start>
      <end>161</end>
      <status>unmodified</status>
      <modifiedWord/>
      <trackRevisions>false</trackRevisions>
    </reviewItem>
    <reviewItem>
      <errorID>4453095e-a7be-437d-9058-65f7e2d0966a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6516CC00</paraID>
      <start>0</start>
      <end>2</end>
      <status>modified</status>
      <modifiedWord>1.</modifiedWord>
      <trackRevisions>false</trackRevisions>
    </reviewItem>
    <reviewItem>
      <errorID>283ba0d5-dfe4-4455-b46e-086b1aa6bdf8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511267B4</paraID>
      <start>0</start>
      <end>2</end>
      <status>modified</status>
      <modifiedWord>2.</modifiedWord>
      <trackRevisions>false</trackRevisions>
    </reviewItem>
    <reviewItem>
      <errorID>06547317-7c99-48a4-bdc0-4dfdee009a0c</errorID>
      <errorWord> </errorWord>
      <group>L1_Punc</group>
      <groupName>标点问题</groupName>
      <ability>L2_Punc_CN</ability>
      <abilityName>标点符号问题</abilityName>
      <candidateList>
        <item/>
      </candidateList>
      <explain>此处空格冗余，建议删除。</explain>
      <paraID>7A0932C0</paraID>
      <start>67</start>
      <end>68</end>
      <status>unmodified</status>
      <modifiedWord/>
      <trackRevisions>false</trackRevisions>
    </reviewItem>
    <reviewItem>
      <errorID>b9ab613f-6b59-4f8f-ae43-7c17a31b3c03</errorID>
      <errorWord>办理就</errorWord>
      <group>L1_Word</group>
      <groupName>字词问题</groupName>
      <ability>L2_Typo</ability>
      <abilityName>字词错误</abilityName>
      <candidateList>
        <item>办理</item>
      </candidateList>
      <explain/>
      <paraID>7A0932C0</paraID>
      <start>92</start>
      <end>95</end>
      <status>unmodified</status>
      <modifiedWord/>
      <trackRevisions>false</trackRevisions>
    </reviewItem>
    <reviewItem>
      <errorID>409cde14-1bee-42ed-a197-d896f93ace95</errorID>
      <errorWord>授权人签署的所有文件（</errorWord>
      <group>L1_Grammar</group>
      <groupName>语法问题</groupName>
      <ability>L2_Grammar</ability>
      <abilityName>语法错误</abilityName>
      <candidateList>
        <item>授权人</item>
      </candidateList>
      <explain/>
      <paraID>12FDF526</paraID>
      <start>23</start>
      <end>34</end>
      <status>unmodified</status>
      <modifiedWord/>
      <trackRevisions>false</trackRevisions>
    </reviewItem>
    <reviewItem>
      <errorID>271f6fd6-9333-45e0-9cbd-991a8e8e145f</errorID>
      <errorWord>）</errorWord>
      <group>L1_Grammar</group>
      <groupName>语法问题</groupName>
      <ability>L2_Grammar</ability>
      <abilityName>语法错误</abilityName>
      <candidateList>
        <item>所有文件</item>
      </candidateList>
      <explain/>
      <paraID>12FDF526</paraID>
      <start>45</start>
      <end>46</end>
      <status>unmodified</status>
      <modifiedWord/>
      <trackRevisions>false</trackRevisions>
    </reviewItem>
    <reviewItem>
      <errorID>7c66b41b-fcfe-415c-92a0-e3b93fb9e57d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8A302C8</paraID>
      <start>0</start>
      <end>2</end>
      <status>modified</status>
      <modifiedWord>1.</modifiedWord>
      <trackRevisions>false</trackRevisions>
    </reviewItem>
    <reviewItem>
      <errorID>46bdb75f-ac28-4272-ac99-54ad9c1b6b9d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70AE7B1C</paraID>
      <start>0</start>
      <end>2</end>
      <status>modified</status>
      <modifiedWord>2.</modifiedWord>
      <trackRevisions>false</trackRevisions>
    </reviewItem>
    <reviewItem>
      <errorID>4137a568-4227-48ea-9a3d-76de06f9c896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72AA1017</paraID>
      <start>0</start>
      <end>2</end>
      <status>modified</status>
      <modifiedWord>1.</modifiedWord>
      <trackRevisions>false</trackRevisions>
    </reviewItem>
    <reviewItem>
      <errorID>c3e6b813-b1f7-48d7-88e0-d2148db58757</errorID>
      <errorWord>。</errorWord>
      <group>L1_Punc</group>
      <groupName>标点问题</groupName>
      <ability>L2_Punc_CN</ability>
      <abilityName>标点符号问题</abilityName>
      <candidateList>
        <item/>
      </candidateList>
      <explain/>
      <paraID>4287A1FE</paraID>
      <start>20</start>
      <end>21</end>
      <status>unmodified</status>
      <modifiedWord/>
      <trackRevisions>false</trackRevisions>
    </reviewItem>
    <reviewItem>
      <errorID>ae562640-e5fb-4d4f-a7c5-f7f0b3eef499</errorID>
      <errorWord>)</errorWord>
      <group>L1_Format</group>
      <groupName>格式问题</groupName>
      <ability>L2_HalfPunc_CN</ability>
      <abilityName>全半角问题</abilityName>
      <candidateList>
        <item>）</item>
      </candidateList>
      <explain>文本全半角错误。</explain>
      <paraID>4287A1FE</paraID>
      <start>63</start>
      <end>64</end>
      <status>unmodified</status>
      <modifiedWord/>
      <trackRevisions>false</trackRevisions>
    </reviewItem>
    <reviewItem>
      <errorID>b7dad0c5-64eb-408f-bdff-14126722d585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7160519F</paraID>
      <start>0</start>
      <end>2</end>
      <status>modified</status>
      <modifiedWord>2.</modifiedWord>
      <trackRevisions>false</trackRevisions>
    </reviewItem>
    <reviewItem>
      <errorID>387f99af-d734-4c75-8a6b-a74a5b2ad70d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17283D98</paraID>
      <start>0</start>
      <end>2</end>
      <status>modified</status>
      <modifiedWord>3.</modifiedWord>
      <trackRevisions>false</trackRevisions>
    </reviewItem>
    <reviewItem>
      <errorID>81fa5586-2755-4b48-9dda-371a50856723</errorID>
      <errorWord>如由</errorWord>
      <group>L1_Word</group>
      <groupName>字词问题</groupName>
      <ability>L2_Typo</ability>
      <abilityName>字词错误</abilityName>
      <candidateList>
        <item>如</item>
      </candidateList>
      <explain/>
      <paraID>17283D98</paraID>
      <start>2</start>
      <end>4</end>
      <status>unmodified</status>
      <modifiedWord/>
      <trackRevisions>false</trackRevisions>
    </reviewItem>
    <reviewItem>
      <errorID>4b91614d-383c-4353-9e66-ecf6b85b9d7d</errorID>
      <errorWord>在</errorWord>
      <group>L1_Punc</group>
      <groupName>标点问题</groupName>
      <ability>L2_Punc_CN</ability>
      <abilityName>标点符号问题</abilityName>
      <candidateList>
        <item>，在</item>
      </candidateList>
      <explain/>
      <paraID>17283D98</paraID>
      <start>22</start>
      <end>23</end>
      <status>unmodified</status>
      <modifiedWord/>
      <trackRevisions>false</trackRevisions>
    </reviewItem>
    <reviewItem>
      <errorID>26d657cb-f796-43c0-8630-519518f05f82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7DCFBB5E</paraID>
      <start>0</start>
      <end>2</end>
      <status>modified</status>
      <modifiedWord>4.</modifiedWord>
      <trackRevisions>false</trackRevisions>
    </reviewItem>
    <reviewItem>
      <errorID>b0a690c4-c7fb-4c38-bb44-1fc1ab45b26a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25540C79</paraID>
      <start>0</start>
      <end>2</end>
      <status>modified</status>
      <modifiedWord>5.</modifiedWord>
      <trackRevisions>false</trackRevisions>
    </reviewItem>
    <reviewItem>
      <errorID>f81283b2-d56f-4ea0-ad0c-d0a670fa3af0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246F333C</paraID>
      <start>0</start>
      <end>2</end>
      <status>modified</status>
      <modifiedWord>6.</modifiedWord>
      <trackRevisions>false</trackRevisions>
    </reviewItem>
    <reviewItem>
      <errorID>74a9b967-b2c1-425a-a47d-841424c4d137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590D3DE4</paraID>
      <start>0</start>
      <end>2</end>
      <status>modified</status>
      <modifiedWord>7.</modifiedWord>
      <trackRevisions>false</trackRevisions>
    </reviewItem>
    <reviewItem>
      <errorID>d3fbba95-c69e-4c2b-b7a2-01bc7a764af5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6C0C3D66</paraID>
      <start>0</start>
      <end>2</end>
      <status>modified</status>
      <modifiedWord>8.</modifiedWord>
      <trackRevisions>false</trackRevisions>
    </reviewItem>
    <reviewItem>
      <errorID>8d05a98e-4e9f-4f2b-839a-ff07357ce47f</errorID>
      <errorWord>JKYJY20260707</errorWord>
      <group>L1_Other</group>
      <groupName>其他问题</groupName>
      <ability>L2_Consistency</ability>
      <abilityName>一致性检查</abilityName>
      <candidateList>
        <item>JKYJY20260705</item>
      </candidateList>
      <explain>数字一致性错误，原文采购编号、项目编号统一为JKYJY20260705，此处编号不一致</explain>
      <paraID>580080BB</paraID>
      <start>39</start>
      <end>52</end>
      <status>unmodified</status>
      <modifiedWord/>
      <trackRevisions>false</trackRevisions>
    </reviewItem>
    <reviewItem>
      <errorID>5327ebc5-6aea-481f-922c-95abe022ab14</errorID>
      <errorWord>权</errorWord>
      <group>L1_Word</group>
      <groupName>字词问题</groupName>
      <ability>L2_Typo</ability>
      <abilityName>字词错误</abilityName>
      <candidateList>
        <item>权在</item>
      </candidateList>
      <explain/>
      <paraID> 2E4EAE1</paraID>
      <start>5</start>
      <end>6</end>
      <status>unmodified</status>
      <modifiedWord/>
      <trackRevisions>false</trackRevisions>
    </reviewItem>
    <reviewItem>
      <errorID>afee8434-635f-4f8e-a80f-a0c9d0c88ec0</errorID>
      <errorWord>为</errorWord>
      <group>L1_Word</group>
      <groupName>字词问题</groupName>
      <ability>L2_Typo</ability>
      <abilityName>字词错误</abilityName>
      <candidateList>
        <item>提供</item>
      </candidateList>
      <explain/>
      <paraID>797C2456</paraID>
      <start>4</start>
      <end>5</end>
      <status>unmodified</status>
      <modifiedWord/>
      <trackRevisions>false</trackRevisions>
    </reviewItem>
    <reviewItem>
      <errorID>41e8af4e-6662-4bb1-bb54-648e1e3afb3c</errorID>
      <errorWord>。。</errorWord>
      <group>L1_Punc</group>
      <groupName>标点问题</groupName>
      <ability>L2_Punc_CN</ability>
      <abilityName>标点符号问题</abilityName>
      <candidateList>
        <item>。</item>
      </candidateList>
      <explain/>
      <paraID>2C03725D</paraID>
      <start>104</start>
      <end>106</end>
      <status>unmodified</status>
      <modifiedWord/>
      <trackRevisions>false</trackRevisions>
    </reviewItem>
    <reviewItem>
      <errorID>fe03eb81-ebda-429a-9acd-e07d1c9cba6e</errorID>
      <errorWord>)</errorWord>
      <group>L1_Format</group>
      <groupName>格式问题</groupName>
      <ability>L2_HalfPunc_CN</ability>
      <abilityName>全半角问题</abilityName>
      <candidateList>
        <item>）</item>
      </candidateList>
      <explain>文本全半角错误。</explain>
      <paraID>2DE80E79</paraID>
      <start>16</start>
      <end>17</end>
      <status>unmodified</status>
      <modifiedWord/>
      <trackRevisions>false</trackRevisions>
    </reviewItem>
    <reviewItem>
      <errorID>fa55d922-8ec8-4282-8da6-e3ae72172a3f</errorID>
      <errorWord>由</errorWord>
      <group>L1_Word</group>
      <groupName>字词问题</groupName>
      <ability>L2_Typo</ability>
      <abilityName>字词错误</abilityName>
      <candidateList>
        <item>向</item>
      </candidateList>
      <explain/>
      <paraID>76038739</paraID>
      <start>26</start>
      <end>27</end>
      <status>unmodified</status>
      <modifiedWord/>
      <trackRevisions>false</trackRevisions>
    </reviewItem>
    <reviewItem>
      <errorID>8fad27a3-8199-43ef-bcf1-373ebf7eeb96</errorID>
      <errorWord>人民法院诉讼解决</errorWord>
      <group>L1_Knowledge</group>
      <groupName>知识性问题</groupName>
      <ability>L2_Knowledge</ability>
      <abilityName>其他知识</abilityName>
      <candidateList>
        <item>人民法院提起诉讼</item>
      </candidateList>
      <explain/>
      <paraID>76038739</paraID>
      <start>32</start>
      <end>40</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a31804-0420-46b6-b110-dc8e781c3c0e}">
  <ds:schemaRefs/>
</ds:datastoreItem>
</file>

<file path=customXml/itemProps3.xml><?xml version="1.0" encoding="utf-8"?>
<ds:datastoreItem xmlns:ds="http://schemas.openxmlformats.org/officeDocument/2006/customXml" ds:itemID="{28515A5C-E12E-42AA-BE16-F3CB2F62D10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24</Pages>
  <Words>8976</Words>
  <Characters>9393</Characters>
  <Lines>84</Lines>
  <Paragraphs>23</Paragraphs>
  <TotalTime>51</TotalTime>
  <ScaleCrop>false</ScaleCrop>
  <LinksUpToDate>false</LinksUpToDate>
  <CharactersWithSpaces>10360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2025-07-23T08:23:00Z</dcterms:created>
  <dc:creator>lenovo</dc:creator>
  <cp:lastModifiedBy>梨花薄。</cp:lastModifiedBy>
  <cp:lastPrinted>2022-07-20T05:05:00Z</cp:lastPrinted>
  <dcterms:modified xsi:type="dcterms:W3CDTF">2026-07-14T03:19:56Z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6C8F8637ACA3496E80C2439F1B9532CA_13</vt:lpwstr>
  </property>
  <property fmtid="{D5CDD505-2E9C-101B-9397-08002B2CF9AE}" pid="4" name="KSOTemplateDocerSaveRecord">
    <vt:lpwstr>eyJoZGlkIjoiOTc0Y2ZlYTMyNWEzNTMxYzQyODEzNDM3OTkwMWRjZDQiLCJ1c2VySWQiOiIzMTM3MTEwOTUifQ==</vt:lpwstr>
  </property>
</Properties>
</file>