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FEBE6">
      <w:pPr>
        <w:rPr>
          <w:rFonts w:ascii="仿宋" w:hAnsi="仿宋" w:eastAsia="仿宋" w:cs="仿宋"/>
        </w:rPr>
      </w:pPr>
    </w:p>
    <w:p w14:paraId="1189B561">
      <w:pPr>
        <w:rPr>
          <w:rFonts w:ascii="仿宋" w:hAnsi="仿宋" w:eastAsia="仿宋" w:cs="仿宋"/>
        </w:rPr>
      </w:pPr>
    </w:p>
    <w:p w14:paraId="6B000BB9">
      <w:pPr>
        <w:jc w:val="center"/>
        <w:rPr>
          <w:rFonts w:ascii="仿宋" w:hAnsi="仿宋" w:eastAsia="仿宋" w:cs="仿宋"/>
          <w:sz w:val="96"/>
          <w:szCs w:val="96"/>
        </w:rPr>
      </w:pPr>
    </w:p>
    <w:p w14:paraId="7BCEAEF7">
      <w:pPr>
        <w:jc w:val="center"/>
        <w:rPr>
          <w:rFonts w:ascii="仿宋" w:hAnsi="仿宋" w:eastAsia="仿宋" w:cs="仿宋"/>
          <w:sz w:val="96"/>
          <w:szCs w:val="96"/>
        </w:rPr>
      </w:pPr>
    </w:p>
    <w:p w14:paraId="431B3630">
      <w:pPr>
        <w:jc w:val="center"/>
        <w:rPr>
          <w:rFonts w:ascii="仿宋" w:hAnsi="仿宋" w:eastAsia="仿宋" w:cs="仿宋"/>
          <w:sz w:val="96"/>
          <w:szCs w:val="96"/>
        </w:rPr>
      </w:pPr>
      <w:r>
        <w:rPr>
          <w:rFonts w:hint="eastAsia" w:ascii="仿宋" w:hAnsi="仿宋" w:eastAsia="仿宋" w:cs="仿宋"/>
          <w:sz w:val="96"/>
          <w:szCs w:val="96"/>
        </w:rPr>
        <w:t>招 标 文 件</w:t>
      </w:r>
    </w:p>
    <w:p w14:paraId="05FA9E0B">
      <w:pPr>
        <w:jc w:val="center"/>
        <w:rPr>
          <w:rFonts w:ascii="仿宋" w:hAnsi="仿宋" w:eastAsia="仿宋" w:cs="仿宋"/>
          <w:sz w:val="96"/>
          <w:szCs w:val="96"/>
        </w:rPr>
      </w:pPr>
    </w:p>
    <w:p w14:paraId="7A8DADDC">
      <w:pPr>
        <w:jc w:val="left"/>
        <w:rPr>
          <w:rFonts w:ascii="仿宋" w:hAnsi="仿宋" w:eastAsia="仿宋" w:cs="仿宋"/>
          <w:b/>
          <w:sz w:val="28"/>
          <w:szCs w:val="28"/>
        </w:rPr>
      </w:pPr>
      <w:r>
        <w:rPr>
          <w:rFonts w:hint="eastAsia" w:ascii="仿宋" w:hAnsi="仿宋" w:eastAsia="仿宋" w:cs="仿宋"/>
          <w:b/>
          <w:sz w:val="28"/>
          <w:szCs w:val="28"/>
        </w:rPr>
        <w:t>采购编号: JKYJY20250802</w:t>
      </w:r>
    </w:p>
    <w:p w14:paraId="2853D506">
      <w:pPr>
        <w:ind w:left="1383" w:hanging="1383" w:hangingChars="492"/>
        <w:jc w:val="left"/>
        <w:rPr>
          <w:rFonts w:ascii="仿宋" w:hAnsi="仿宋" w:eastAsia="仿宋" w:cs="仿宋"/>
          <w:b/>
          <w:sz w:val="28"/>
          <w:szCs w:val="28"/>
        </w:rPr>
      </w:pPr>
      <w:r>
        <w:rPr>
          <w:rFonts w:hint="eastAsia" w:ascii="仿宋" w:hAnsi="仿宋" w:eastAsia="仿宋" w:cs="仿宋"/>
          <w:b/>
          <w:sz w:val="28"/>
          <w:szCs w:val="28"/>
        </w:rPr>
        <w:t>项目名称：浙江大学国际健康医学研究院货物、服务类项目</w:t>
      </w:r>
    </w:p>
    <w:p w14:paraId="332003A6">
      <w:pPr>
        <w:ind w:left="1378" w:leftChars="656" w:firstLine="138" w:firstLineChars="49"/>
        <w:jc w:val="left"/>
        <w:rPr>
          <w:rFonts w:ascii="仿宋" w:hAnsi="仿宋" w:eastAsia="仿宋" w:cs="仿宋"/>
          <w:b/>
          <w:sz w:val="28"/>
          <w:szCs w:val="28"/>
        </w:rPr>
      </w:pPr>
      <w:r>
        <w:rPr>
          <w:rFonts w:hint="eastAsia" w:ascii="仿宋" w:hAnsi="仿宋" w:eastAsia="仿宋" w:cs="仿宋"/>
          <w:b/>
          <w:sz w:val="28"/>
          <w:szCs w:val="28"/>
        </w:rPr>
        <w:t>招标代理服务</w:t>
      </w:r>
    </w:p>
    <w:p w14:paraId="6E38C12E">
      <w:pPr>
        <w:rPr>
          <w:rFonts w:ascii="仿宋" w:hAnsi="仿宋" w:eastAsia="仿宋" w:cs="仿宋"/>
          <w:sz w:val="28"/>
          <w:szCs w:val="28"/>
        </w:rPr>
      </w:pPr>
    </w:p>
    <w:p w14:paraId="125805AA">
      <w:pPr>
        <w:rPr>
          <w:rFonts w:ascii="仿宋" w:hAnsi="仿宋" w:eastAsia="仿宋" w:cs="仿宋"/>
          <w:sz w:val="28"/>
          <w:szCs w:val="28"/>
        </w:rPr>
      </w:pPr>
    </w:p>
    <w:p w14:paraId="55DDF94A">
      <w:pPr>
        <w:rPr>
          <w:rFonts w:ascii="仿宋" w:hAnsi="仿宋" w:eastAsia="仿宋" w:cs="仿宋"/>
          <w:sz w:val="28"/>
          <w:szCs w:val="28"/>
        </w:rPr>
      </w:pPr>
    </w:p>
    <w:p w14:paraId="3FB15E01">
      <w:pPr>
        <w:rPr>
          <w:rFonts w:ascii="仿宋" w:hAnsi="仿宋" w:eastAsia="仿宋" w:cs="仿宋"/>
          <w:sz w:val="28"/>
          <w:szCs w:val="28"/>
        </w:rPr>
      </w:pPr>
    </w:p>
    <w:p w14:paraId="12702934">
      <w:pPr>
        <w:rPr>
          <w:rFonts w:ascii="仿宋" w:hAnsi="仿宋" w:eastAsia="仿宋" w:cs="仿宋"/>
          <w:sz w:val="28"/>
          <w:szCs w:val="28"/>
        </w:rPr>
      </w:pPr>
      <w:bookmarkStart w:id="15" w:name="_GoBack"/>
      <w:bookmarkEnd w:id="15"/>
    </w:p>
    <w:p w14:paraId="73E96563">
      <w:pPr>
        <w:rPr>
          <w:rFonts w:ascii="仿宋" w:hAnsi="仿宋" w:eastAsia="仿宋" w:cs="仿宋"/>
          <w:sz w:val="28"/>
          <w:szCs w:val="28"/>
        </w:rPr>
      </w:pPr>
    </w:p>
    <w:p w14:paraId="5BE37B54">
      <w:pPr>
        <w:rPr>
          <w:rFonts w:ascii="仿宋" w:hAnsi="仿宋" w:eastAsia="仿宋" w:cs="仿宋"/>
          <w:sz w:val="28"/>
          <w:szCs w:val="28"/>
        </w:rPr>
      </w:pPr>
    </w:p>
    <w:p w14:paraId="40FF22CD">
      <w:pPr>
        <w:jc w:val="center"/>
        <w:rPr>
          <w:rFonts w:ascii="仿宋" w:hAnsi="仿宋" w:eastAsia="仿宋" w:cs="仿宋"/>
          <w:sz w:val="28"/>
          <w:szCs w:val="28"/>
        </w:rPr>
      </w:pPr>
    </w:p>
    <w:p w14:paraId="16E6F1C9">
      <w:pPr>
        <w:jc w:val="center"/>
        <w:rPr>
          <w:rFonts w:ascii="仿宋" w:hAnsi="仿宋" w:eastAsia="仿宋" w:cs="仿宋"/>
          <w:b/>
          <w:sz w:val="28"/>
          <w:szCs w:val="28"/>
        </w:rPr>
      </w:pPr>
      <w:r>
        <w:rPr>
          <w:rFonts w:hint="eastAsia" w:ascii="仿宋" w:hAnsi="仿宋" w:eastAsia="仿宋" w:cs="仿宋"/>
          <w:b/>
          <w:sz w:val="28"/>
          <w:szCs w:val="28"/>
        </w:rPr>
        <w:t>浙江大学国际健康医学研究院</w:t>
      </w:r>
    </w:p>
    <w:p w14:paraId="34D6614B">
      <w:pPr>
        <w:pStyle w:val="13"/>
        <w:spacing w:before="150" w:line="360" w:lineRule="atLeast"/>
        <w:jc w:val="center"/>
        <w:rPr>
          <w:rFonts w:ascii="仿宋" w:hAnsi="仿宋" w:eastAsia="仿宋" w:cs="仿宋"/>
          <w:b/>
          <w:sz w:val="28"/>
          <w:szCs w:val="28"/>
        </w:rPr>
      </w:pPr>
      <w:r>
        <w:rPr>
          <w:rFonts w:hint="eastAsia" w:ascii="仿宋" w:hAnsi="仿宋" w:eastAsia="仿宋" w:cs="仿宋"/>
          <w:b/>
          <w:sz w:val="28"/>
          <w:szCs w:val="28"/>
        </w:rPr>
        <w:t>二〇二五年八月</w:t>
      </w:r>
    </w:p>
    <w:p w14:paraId="1F5F59B5">
      <w:pPr>
        <w:spacing w:line="360" w:lineRule="auto"/>
        <w:jc w:val="center"/>
        <w:rPr>
          <w:rFonts w:ascii="仿宋_GB2312" w:hAnsi="仿宋" w:eastAsia="仿宋_GB2312"/>
          <w:b/>
          <w:sz w:val="48"/>
          <w:szCs w:val="48"/>
        </w:rPr>
      </w:pPr>
      <w:r>
        <w:rPr>
          <w:rFonts w:hint="eastAsia" w:ascii="仿宋_GB2312" w:hAnsi="仿宋" w:eastAsia="仿宋_GB2312"/>
          <w:b/>
          <w:sz w:val="48"/>
          <w:szCs w:val="48"/>
        </w:rPr>
        <w:t>目  录</w:t>
      </w:r>
    </w:p>
    <w:p w14:paraId="280137F7">
      <w:pPr>
        <w:spacing w:line="360" w:lineRule="auto"/>
        <w:rPr>
          <w:rFonts w:ascii="仿宋_GB2312" w:hAnsi="仿宋" w:eastAsia="仿宋_GB2312"/>
          <w:sz w:val="32"/>
          <w:szCs w:val="32"/>
        </w:rPr>
      </w:pPr>
      <w:r>
        <w:rPr>
          <w:rFonts w:hint="eastAsia" w:ascii="仿宋_GB2312" w:hAnsi="仿宋" w:eastAsia="仿宋_GB2312"/>
          <w:sz w:val="32"/>
          <w:szCs w:val="32"/>
        </w:rPr>
        <w:t>第一章      招标公告</w:t>
      </w:r>
    </w:p>
    <w:p w14:paraId="51CCD5F2">
      <w:pPr>
        <w:spacing w:line="360" w:lineRule="auto"/>
        <w:rPr>
          <w:rFonts w:ascii="仿宋_GB2312" w:hAnsi="仿宋" w:eastAsia="仿宋_GB2312"/>
          <w:sz w:val="36"/>
        </w:rPr>
      </w:pPr>
      <w:r>
        <w:rPr>
          <w:rFonts w:hint="eastAsia" w:ascii="仿宋_GB2312" w:hAnsi="仿宋" w:eastAsia="仿宋_GB2312"/>
          <w:sz w:val="32"/>
          <w:szCs w:val="32"/>
        </w:rPr>
        <w:t>第二章      投标须知</w:t>
      </w:r>
    </w:p>
    <w:p w14:paraId="3A388F3D">
      <w:pPr>
        <w:spacing w:line="360" w:lineRule="auto"/>
        <w:rPr>
          <w:rFonts w:ascii="仿宋_GB2312" w:hAnsi="仿宋" w:eastAsia="仿宋_GB2312"/>
          <w:sz w:val="32"/>
          <w:szCs w:val="32"/>
        </w:rPr>
      </w:pPr>
      <w:r>
        <w:rPr>
          <w:rFonts w:hint="eastAsia" w:ascii="仿宋_GB2312" w:hAnsi="仿宋" w:eastAsia="仿宋_GB2312"/>
          <w:sz w:val="32"/>
          <w:szCs w:val="32"/>
        </w:rPr>
        <w:t>第三章      报价要求</w:t>
      </w:r>
    </w:p>
    <w:p w14:paraId="26DBE756">
      <w:pPr>
        <w:spacing w:line="360" w:lineRule="auto"/>
        <w:rPr>
          <w:rFonts w:ascii="仿宋_GB2312" w:hAnsi="仿宋" w:eastAsia="仿宋_GB2312"/>
          <w:sz w:val="32"/>
          <w:szCs w:val="32"/>
        </w:rPr>
      </w:pPr>
      <w:r>
        <w:rPr>
          <w:rFonts w:hint="eastAsia" w:ascii="仿宋_GB2312" w:hAnsi="仿宋" w:eastAsia="仿宋_GB2312"/>
          <w:sz w:val="32"/>
          <w:szCs w:val="32"/>
        </w:rPr>
        <w:t xml:space="preserve">第四章      </w:t>
      </w:r>
      <w:r>
        <w:rPr>
          <w:rFonts w:hint="eastAsia" w:ascii="仿宋" w:hAnsi="仿宋" w:eastAsia="仿宋" w:cs="仿宋"/>
          <w:bCs/>
          <w:sz w:val="32"/>
          <w:szCs w:val="32"/>
        </w:rPr>
        <w:t>招标服务内容</w:t>
      </w:r>
    </w:p>
    <w:p w14:paraId="5D468F5A">
      <w:pPr>
        <w:spacing w:line="360" w:lineRule="auto"/>
        <w:rPr>
          <w:rFonts w:ascii="仿宋_GB2312" w:hAnsi="仿宋" w:eastAsia="仿宋_GB2312"/>
          <w:sz w:val="32"/>
          <w:szCs w:val="32"/>
        </w:rPr>
      </w:pPr>
      <w:r>
        <w:rPr>
          <w:rFonts w:hint="eastAsia" w:ascii="仿宋_GB2312" w:hAnsi="仿宋" w:eastAsia="仿宋_GB2312"/>
          <w:sz w:val="32"/>
          <w:szCs w:val="32"/>
        </w:rPr>
        <w:t xml:space="preserve">第五章      </w:t>
      </w:r>
      <w:r>
        <w:rPr>
          <w:rFonts w:hint="eastAsia" w:ascii="仿宋" w:hAnsi="仿宋" w:eastAsia="仿宋" w:cs="仿宋"/>
          <w:bCs/>
          <w:sz w:val="32"/>
          <w:szCs w:val="32"/>
        </w:rPr>
        <w:t>投标文件要求</w:t>
      </w:r>
    </w:p>
    <w:p w14:paraId="76F669FA">
      <w:pPr>
        <w:spacing w:line="360" w:lineRule="auto"/>
        <w:rPr>
          <w:rFonts w:ascii="仿宋" w:hAnsi="仿宋" w:eastAsia="仿宋" w:cs="仿宋"/>
          <w:b/>
          <w:sz w:val="32"/>
          <w:szCs w:val="32"/>
        </w:rPr>
      </w:pPr>
      <w:r>
        <w:rPr>
          <w:rFonts w:hint="eastAsia" w:ascii="仿宋_GB2312" w:hAnsi="仿宋" w:eastAsia="仿宋_GB2312"/>
          <w:sz w:val="32"/>
          <w:szCs w:val="32"/>
        </w:rPr>
        <w:t xml:space="preserve">第六章      </w:t>
      </w:r>
      <w:bookmarkStart w:id="0" w:name="_Hlt91233176"/>
      <w:bookmarkEnd w:id="0"/>
      <w:r>
        <w:rPr>
          <w:rFonts w:hint="eastAsia" w:ascii="仿宋" w:hAnsi="仿宋" w:eastAsia="仿宋" w:cs="仿宋"/>
          <w:bCs/>
          <w:sz w:val="32"/>
          <w:szCs w:val="32"/>
        </w:rPr>
        <w:t>评分办法</w:t>
      </w:r>
    </w:p>
    <w:p w14:paraId="664C8671">
      <w:pPr>
        <w:pStyle w:val="5"/>
        <w:ind w:firstLine="0" w:firstLineChars="0"/>
        <w:rPr>
          <w:rFonts w:ascii="仿宋" w:hAnsi="仿宋" w:eastAsia="仿宋" w:cs="仿宋"/>
          <w:b w:val="0"/>
          <w:bCs w:val="0"/>
          <w:szCs w:val="32"/>
        </w:rPr>
      </w:pPr>
      <w:r>
        <w:rPr>
          <w:rFonts w:hint="eastAsia" w:ascii="仿宋" w:hAnsi="仿宋" w:eastAsia="仿宋" w:cs="仿宋"/>
          <w:b w:val="0"/>
          <w:bCs w:val="0"/>
          <w:szCs w:val="32"/>
        </w:rPr>
        <w:t>第七章      投标相关文件部分格式</w:t>
      </w:r>
    </w:p>
    <w:p w14:paraId="4B68BC36">
      <w:pPr>
        <w:ind w:firstLineChars="0"/>
        <w:rPr>
          <w:bCs/>
        </w:rPr>
      </w:pPr>
      <w:r>
        <w:rPr>
          <w:rFonts w:hint="eastAsia" w:ascii="仿宋" w:hAnsi="仿宋" w:eastAsia="仿宋" w:cs="仿宋"/>
          <w:b w:val="0"/>
          <w:bCs/>
          <w:sz w:val="32"/>
          <w:szCs w:val="32"/>
        </w:rPr>
        <w:t xml:space="preserve">第八章   </w:t>
      </w:r>
      <w:r>
        <w:rPr>
          <w:rFonts w:ascii="仿宋" w:hAnsi="仿宋" w:eastAsia="仿宋" w:cs="仿宋"/>
          <w:b w:val="0"/>
          <w:bCs/>
          <w:sz w:val="32"/>
          <w:szCs w:val="32"/>
        </w:rPr>
        <w:t xml:space="preserve">   </w:t>
      </w:r>
      <w:r>
        <w:rPr>
          <w:rFonts w:hint="eastAsia" w:ascii="仿宋" w:hAnsi="仿宋" w:eastAsia="仿宋" w:cs="仿宋"/>
          <w:b w:val="0"/>
          <w:bCs/>
          <w:sz w:val="32"/>
          <w:szCs w:val="32"/>
        </w:rPr>
        <w:t>合同模板</w:t>
      </w:r>
    </w:p>
    <w:p w14:paraId="20CE892D">
      <w:pPr>
        <w:pStyle w:val="13"/>
        <w:spacing w:before="150" w:line="360" w:lineRule="atLeast"/>
        <w:jc w:val="center"/>
        <w:rPr>
          <w:rFonts w:ascii="仿宋" w:hAnsi="仿宋" w:eastAsia="仿宋" w:cs="仿宋"/>
          <w:b/>
          <w:sz w:val="28"/>
          <w:szCs w:val="28"/>
        </w:rPr>
      </w:pPr>
    </w:p>
    <w:p w14:paraId="2E713AF2">
      <w:pPr>
        <w:pStyle w:val="13"/>
        <w:spacing w:before="150" w:line="360" w:lineRule="atLeast"/>
        <w:jc w:val="center"/>
        <w:rPr>
          <w:rFonts w:ascii="仿宋" w:hAnsi="仿宋" w:eastAsia="仿宋" w:cs="仿宋"/>
          <w:b/>
          <w:sz w:val="28"/>
          <w:szCs w:val="28"/>
        </w:rPr>
      </w:pPr>
    </w:p>
    <w:p w14:paraId="48EF2736">
      <w:pPr>
        <w:pStyle w:val="13"/>
        <w:spacing w:before="150" w:line="360" w:lineRule="atLeast"/>
        <w:jc w:val="center"/>
        <w:rPr>
          <w:rFonts w:ascii="仿宋" w:hAnsi="仿宋" w:eastAsia="仿宋" w:cs="仿宋"/>
          <w:b/>
          <w:sz w:val="28"/>
          <w:szCs w:val="28"/>
        </w:rPr>
      </w:pPr>
    </w:p>
    <w:p w14:paraId="19C01F88">
      <w:pPr>
        <w:pStyle w:val="13"/>
        <w:spacing w:before="150" w:line="360" w:lineRule="atLeast"/>
        <w:jc w:val="center"/>
        <w:rPr>
          <w:rFonts w:ascii="仿宋" w:hAnsi="仿宋" w:eastAsia="仿宋" w:cs="仿宋"/>
          <w:b/>
          <w:sz w:val="28"/>
          <w:szCs w:val="28"/>
        </w:rPr>
      </w:pPr>
    </w:p>
    <w:p w14:paraId="7A8660DF">
      <w:pPr>
        <w:pStyle w:val="13"/>
        <w:spacing w:before="150" w:line="360" w:lineRule="atLeast"/>
        <w:jc w:val="center"/>
        <w:rPr>
          <w:rFonts w:ascii="仿宋" w:hAnsi="仿宋" w:eastAsia="仿宋" w:cs="仿宋"/>
          <w:b/>
          <w:sz w:val="28"/>
          <w:szCs w:val="28"/>
        </w:rPr>
      </w:pPr>
    </w:p>
    <w:p w14:paraId="103F3B42">
      <w:pPr>
        <w:pStyle w:val="13"/>
        <w:spacing w:before="150" w:line="360" w:lineRule="atLeast"/>
        <w:jc w:val="center"/>
        <w:rPr>
          <w:rFonts w:ascii="仿宋" w:hAnsi="仿宋" w:eastAsia="仿宋" w:cs="仿宋"/>
          <w:b/>
          <w:sz w:val="28"/>
          <w:szCs w:val="28"/>
        </w:rPr>
      </w:pPr>
    </w:p>
    <w:p w14:paraId="64D10A59">
      <w:pPr>
        <w:pStyle w:val="13"/>
        <w:spacing w:before="150" w:line="360" w:lineRule="atLeast"/>
        <w:jc w:val="center"/>
        <w:rPr>
          <w:rFonts w:ascii="仿宋" w:hAnsi="仿宋" w:eastAsia="仿宋" w:cs="仿宋"/>
          <w:b/>
          <w:sz w:val="28"/>
          <w:szCs w:val="28"/>
        </w:rPr>
      </w:pPr>
    </w:p>
    <w:p w14:paraId="4286DB16">
      <w:pPr>
        <w:pStyle w:val="13"/>
        <w:spacing w:before="150" w:line="360" w:lineRule="atLeast"/>
        <w:jc w:val="center"/>
        <w:rPr>
          <w:rFonts w:ascii="仿宋" w:hAnsi="仿宋" w:eastAsia="仿宋" w:cs="仿宋"/>
          <w:b/>
          <w:sz w:val="28"/>
          <w:szCs w:val="28"/>
        </w:rPr>
      </w:pPr>
    </w:p>
    <w:p w14:paraId="4A8FC444">
      <w:pPr>
        <w:pStyle w:val="13"/>
        <w:spacing w:before="150" w:line="360" w:lineRule="atLeast"/>
        <w:jc w:val="center"/>
        <w:rPr>
          <w:rFonts w:ascii="仿宋" w:hAnsi="仿宋" w:eastAsia="仿宋" w:cs="仿宋"/>
          <w:b/>
          <w:sz w:val="28"/>
          <w:szCs w:val="28"/>
        </w:rPr>
      </w:pPr>
    </w:p>
    <w:p w14:paraId="0869466A">
      <w:pPr>
        <w:pStyle w:val="13"/>
        <w:spacing w:before="150" w:line="360" w:lineRule="atLeast"/>
        <w:jc w:val="center"/>
        <w:rPr>
          <w:rFonts w:ascii="仿宋" w:hAnsi="仿宋" w:eastAsia="仿宋" w:cs="仿宋"/>
          <w:b/>
          <w:sz w:val="28"/>
          <w:szCs w:val="28"/>
        </w:rPr>
      </w:pPr>
    </w:p>
    <w:p w14:paraId="3F39B588">
      <w:pPr>
        <w:pStyle w:val="13"/>
        <w:spacing w:before="150" w:line="360" w:lineRule="atLeast"/>
        <w:rPr>
          <w:rFonts w:ascii="仿宋" w:hAnsi="仿宋" w:eastAsia="仿宋" w:cs="仿宋"/>
          <w:b/>
          <w:sz w:val="28"/>
          <w:szCs w:val="28"/>
        </w:rPr>
      </w:pPr>
    </w:p>
    <w:p w14:paraId="23F5F19C">
      <w:pPr>
        <w:autoSpaceDE w:val="0"/>
        <w:autoSpaceDN w:val="0"/>
        <w:adjustRightInd w:val="0"/>
        <w:spacing w:line="360" w:lineRule="auto"/>
        <w:ind w:firstLine="3036" w:firstLineChars="945"/>
        <w:rPr>
          <w:rFonts w:ascii="仿宋" w:hAnsi="仿宋" w:eastAsia="仿宋" w:cs="仿宋"/>
          <w:b/>
          <w:bCs/>
          <w:sz w:val="32"/>
          <w:szCs w:val="32"/>
          <w:lang w:val="zh-CN"/>
        </w:rPr>
      </w:pPr>
      <w:r>
        <w:rPr>
          <w:rFonts w:hint="eastAsia" w:ascii="仿宋" w:hAnsi="仿宋" w:eastAsia="仿宋" w:cs="仿宋"/>
          <w:b/>
          <w:bCs/>
          <w:sz w:val="32"/>
          <w:szCs w:val="32"/>
          <w:lang w:val="zh-CN"/>
        </w:rPr>
        <w:t>第一章 招标公告</w:t>
      </w:r>
    </w:p>
    <w:p w14:paraId="2D42A0ED">
      <w:pPr>
        <w:spacing w:line="360" w:lineRule="auto"/>
        <w:ind w:firstLine="480" w:firstLineChars="200"/>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浙江大学国际健康医学研究院货物、服务类项目招标</w:t>
      </w:r>
      <w:r>
        <w:rPr>
          <w:rFonts w:hint="eastAsia" w:ascii="仿宋" w:hAnsi="仿宋" w:eastAsia="仿宋" w:cs="仿宋"/>
          <w:b/>
          <w:sz w:val="24"/>
        </w:rPr>
        <w:t>代理服务</w:t>
      </w:r>
      <w:r>
        <w:rPr>
          <w:rFonts w:hint="eastAsia" w:ascii="仿宋" w:hAnsi="仿宋" w:eastAsia="仿宋" w:cs="仿宋"/>
          <w:sz w:val="24"/>
        </w:rPr>
        <w:t>采购的要求,对我院该项目服务进行公开的招标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702460DD">
      <w:pPr>
        <w:numPr>
          <w:ilvl w:val="0"/>
          <w:numId w:val="1"/>
        </w:numPr>
        <w:spacing w:line="360" w:lineRule="auto"/>
        <w:rPr>
          <w:rFonts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lang w:val="zh-CN"/>
        </w:rPr>
        <w:t xml:space="preserve"> JKYJY20250802</w:t>
      </w:r>
    </w:p>
    <w:p w14:paraId="3EA4E40A">
      <w:pPr>
        <w:numPr>
          <w:ilvl w:val="0"/>
          <w:numId w:val="1"/>
        </w:numPr>
        <w:spacing w:line="360" w:lineRule="auto"/>
        <w:rPr>
          <w:rFonts w:ascii="仿宋" w:hAnsi="仿宋" w:eastAsia="仿宋" w:cs="仿宋"/>
          <w:sz w:val="24"/>
        </w:rPr>
      </w:pPr>
      <w:r>
        <w:rPr>
          <w:rFonts w:hint="eastAsia" w:ascii="仿宋" w:hAnsi="仿宋" w:eastAsia="仿宋" w:cs="仿宋"/>
          <w:sz w:val="24"/>
          <w:szCs w:val="24"/>
        </w:rPr>
        <w:t>采购组织类型：自行采购</w:t>
      </w:r>
    </w:p>
    <w:p w14:paraId="56CD20E2">
      <w:pPr>
        <w:numPr>
          <w:ilvl w:val="0"/>
          <w:numId w:val="1"/>
        </w:numPr>
        <w:spacing w:line="360" w:lineRule="auto"/>
        <w:rPr>
          <w:rFonts w:ascii="仿宋" w:hAnsi="仿宋" w:eastAsia="仿宋" w:cs="仿宋"/>
          <w:sz w:val="24"/>
        </w:rPr>
      </w:pPr>
      <w:r>
        <w:rPr>
          <w:rFonts w:hint="eastAsia" w:ascii="仿宋" w:hAnsi="仿宋" w:eastAsia="仿宋" w:cs="仿宋"/>
          <w:sz w:val="24"/>
        </w:rPr>
        <w:t>采购方式：院内招标</w:t>
      </w:r>
    </w:p>
    <w:p w14:paraId="1673625C">
      <w:pPr>
        <w:numPr>
          <w:ilvl w:val="0"/>
          <w:numId w:val="1"/>
        </w:numPr>
        <w:spacing w:line="360" w:lineRule="auto"/>
        <w:rPr>
          <w:rFonts w:ascii="仿宋" w:hAnsi="仿宋" w:eastAsia="仿宋" w:cs="仿宋"/>
          <w:sz w:val="24"/>
        </w:rPr>
      </w:pPr>
      <w:r>
        <w:rPr>
          <w:rFonts w:hint="eastAsia" w:ascii="仿宋" w:hAnsi="仿宋" w:eastAsia="仿宋" w:cs="仿宋"/>
          <w:sz w:val="24"/>
        </w:rPr>
        <w:t>采购内容：浙江大学国际健康医学研究院货物、服务类项目招标代理服务</w:t>
      </w:r>
    </w:p>
    <w:p w14:paraId="6391183F">
      <w:pPr>
        <w:numPr>
          <w:ilvl w:val="0"/>
          <w:numId w:val="1"/>
        </w:numPr>
        <w:spacing w:line="360" w:lineRule="auto"/>
        <w:rPr>
          <w:rFonts w:ascii="仿宋" w:hAnsi="仿宋" w:eastAsia="仿宋" w:cs="仿宋"/>
          <w:sz w:val="24"/>
        </w:rPr>
      </w:pPr>
      <w:r>
        <w:rPr>
          <w:rFonts w:hint="eastAsia" w:ascii="仿宋" w:hAnsi="仿宋" w:eastAsia="仿宋" w:cs="仿宋"/>
          <w:sz w:val="24"/>
        </w:rPr>
        <w:t>投标单位的资格要求：</w:t>
      </w:r>
    </w:p>
    <w:p w14:paraId="505C04E6">
      <w:pPr>
        <w:spacing w:line="360" w:lineRule="auto"/>
        <w:rPr>
          <w:rFonts w:ascii="仿宋" w:hAnsi="仿宋" w:eastAsia="仿宋" w:cs="仿宋"/>
          <w:sz w:val="24"/>
        </w:rPr>
      </w:pPr>
      <w:r>
        <w:rPr>
          <w:rFonts w:hint="eastAsia" w:ascii="仿宋" w:hAnsi="仿宋" w:eastAsia="仿宋" w:cs="仿宋"/>
          <w:sz w:val="24"/>
        </w:rPr>
        <w:t>（1）符合《中华人民共和国政府采购法》第二十二条对供应商的要求，具有本项目的服务能力；</w:t>
      </w:r>
    </w:p>
    <w:p w14:paraId="7534C77D">
      <w:pPr>
        <w:snapToGrid w:val="0"/>
        <w:spacing w:line="360" w:lineRule="auto"/>
        <w:rPr>
          <w:rFonts w:ascii="仿宋" w:hAnsi="仿宋" w:eastAsia="仿宋" w:cs="仿宋"/>
        </w:rPr>
      </w:pPr>
      <w:r>
        <w:rPr>
          <w:rFonts w:hint="eastAsia" w:ascii="仿宋" w:hAnsi="仿宋" w:eastAsia="仿宋" w:cs="仿宋"/>
          <w:sz w:val="24"/>
        </w:rPr>
        <w:t>（2）具有本项目的服务能力，在浙江省政府采购网代理机构完成备案登记的；且有政府采购招标代理实施经验（各提供至少一份加盖投标人公章的委托代理合同及已完成采购项目的中标通知书复印件，原件备查）；</w:t>
      </w:r>
    </w:p>
    <w:p w14:paraId="04D601BF">
      <w:pPr>
        <w:widowControl/>
        <w:spacing w:before="54" w:after="54" w:line="360" w:lineRule="auto"/>
        <w:ind w:right="54"/>
        <w:jc w:val="left"/>
        <w:rPr>
          <w:rFonts w:ascii="仿宋" w:hAnsi="仿宋" w:eastAsia="仿宋" w:cs="仿宋"/>
          <w:sz w:val="24"/>
        </w:rPr>
      </w:pPr>
      <w:r>
        <w:rPr>
          <w:rFonts w:hint="eastAsia" w:ascii="仿宋" w:hAnsi="仿宋" w:eastAsia="仿宋" w:cs="仿宋"/>
          <w:sz w:val="24"/>
        </w:rPr>
        <w:t>（3）具有从事招标采购代理活动所需的场所证明和相关设备、设施及相应的资金能力；</w:t>
      </w:r>
    </w:p>
    <w:p w14:paraId="210DAF44">
      <w:pPr>
        <w:widowControl/>
        <w:spacing w:before="54" w:after="54" w:line="360" w:lineRule="auto"/>
        <w:ind w:right="54"/>
        <w:jc w:val="left"/>
        <w:rPr>
          <w:rFonts w:ascii="仿宋" w:hAnsi="仿宋" w:eastAsia="仿宋" w:cs="仿宋"/>
          <w:sz w:val="24"/>
        </w:rPr>
      </w:pPr>
      <w:r>
        <w:rPr>
          <w:rFonts w:hint="eastAsia" w:ascii="仿宋" w:hAnsi="仿宋" w:eastAsia="仿宋" w:cs="仿宋"/>
          <w:sz w:val="24"/>
        </w:rPr>
        <w:t>（4）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250983FE">
      <w:pPr>
        <w:widowControl/>
        <w:spacing w:line="420" w:lineRule="atLeast"/>
        <w:rPr>
          <w:rFonts w:ascii="仿宋" w:hAnsi="仿宋" w:eastAsia="仿宋" w:cs="仿宋"/>
          <w:sz w:val="24"/>
        </w:rPr>
      </w:pPr>
      <w:r>
        <w:rPr>
          <w:rFonts w:hint="eastAsia" w:ascii="仿宋" w:hAnsi="仿宋" w:eastAsia="仿宋" w:cs="仿宋"/>
          <w:sz w:val="24"/>
        </w:rPr>
        <w:t>（5）本项目不接受联合体投标；</w:t>
      </w:r>
    </w:p>
    <w:p w14:paraId="79197B44">
      <w:pPr>
        <w:widowControl/>
        <w:spacing w:line="420" w:lineRule="atLeast"/>
        <w:rPr>
          <w:rFonts w:ascii="仿宋" w:hAnsi="仿宋" w:eastAsia="仿宋" w:cs="仿宋"/>
          <w:sz w:val="24"/>
        </w:rPr>
      </w:pPr>
      <w:r>
        <w:rPr>
          <w:rFonts w:hint="eastAsia" w:ascii="仿宋" w:hAnsi="仿宋" w:eastAsia="仿宋" w:cs="仿宋"/>
          <w:sz w:val="24"/>
        </w:rPr>
        <w:t>（6）该行业国家规定必备的资质、资格。</w:t>
      </w:r>
    </w:p>
    <w:p w14:paraId="619AD14B">
      <w:pPr>
        <w:pStyle w:val="26"/>
        <w:numPr>
          <w:ilvl w:val="0"/>
          <w:numId w:val="1"/>
        </w:numPr>
        <w:spacing w:line="360" w:lineRule="auto"/>
        <w:ind w:firstLineChars="0"/>
        <w:rPr>
          <w:rFonts w:ascii="仿宋" w:hAnsi="仿宋" w:eastAsia="仿宋" w:cs="仿宋"/>
          <w:sz w:val="24"/>
        </w:rPr>
      </w:pPr>
      <w:r>
        <w:rPr>
          <w:rFonts w:hint="eastAsia" w:ascii="仿宋" w:hAnsi="仿宋" w:eastAsia="仿宋" w:cs="仿宋"/>
          <w:sz w:val="24"/>
        </w:rPr>
        <w:t>招标文件发放方式：浙江大学国际健康医学研究院门户网免费下载</w:t>
      </w:r>
    </w:p>
    <w:p w14:paraId="0B5C122D">
      <w:pPr>
        <w:pStyle w:val="26"/>
        <w:numPr>
          <w:ilvl w:val="0"/>
          <w:numId w:val="1"/>
        </w:numPr>
        <w:spacing w:line="360" w:lineRule="auto"/>
        <w:ind w:firstLineChars="0"/>
        <w:rPr>
          <w:rFonts w:ascii="仿宋" w:hAnsi="仿宋" w:eastAsia="仿宋" w:cs="仿宋"/>
          <w:sz w:val="24"/>
        </w:rPr>
      </w:pPr>
      <w:r>
        <w:rPr>
          <w:rFonts w:hint="eastAsia" w:ascii="仿宋" w:hAnsi="仿宋" w:eastAsia="仿宋" w:cs="仿宋"/>
          <w:sz w:val="24"/>
        </w:rPr>
        <w:t>报名方式：投标单位必须于2025年</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7</w:t>
      </w:r>
      <w:r>
        <w:rPr>
          <w:rFonts w:hint="eastAsia" w:ascii="仿宋" w:hAnsi="仿宋" w:eastAsia="仿宋" w:cs="仿宋"/>
          <w:sz w:val="24"/>
        </w:rPr>
        <w:t>日17:30之前将单位的</w:t>
      </w:r>
      <w:r>
        <w:rPr>
          <w:rFonts w:hint="eastAsia" w:ascii="仿宋" w:hAnsi="仿宋" w:eastAsia="仿宋" w:cs="仿宋"/>
          <w:sz w:val="24"/>
          <w:szCs w:val="24"/>
        </w:rPr>
        <w:t>单位营业执照副本</w:t>
      </w:r>
      <w:r>
        <w:rPr>
          <w:rFonts w:hint="eastAsia" w:ascii="仿宋" w:hAnsi="仿宋" w:eastAsia="仿宋" w:cs="仿宋"/>
          <w:sz w:val="24"/>
        </w:rPr>
        <w:t>（加盖单位公章 红章）和授权投标人的身份证复印件（加盖单位公章）交至</w:t>
      </w:r>
      <w:r>
        <w:rPr>
          <w:rFonts w:hint="eastAsia" w:ascii="仿宋" w:hAnsi="仿宋" w:eastAsia="仿宋" w:cs="仿宋"/>
          <w:sz w:val="24"/>
          <w:lang w:eastAsia="zh-CN"/>
        </w:rPr>
        <w:t>浙江省义乌市稠州北路1575号浙江大学国际健康医学研究院5楼办公区508会议室</w:t>
      </w:r>
      <w:r>
        <w:rPr>
          <w:rFonts w:hint="eastAsia" w:ascii="仿宋" w:hAnsi="仿宋" w:eastAsia="仿宋" w:cs="仿宋"/>
          <w:sz w:val="24"/>
        </w:rPr>
        <w:t>或将上述资料扫描件发至邮箱：luckymeng1007@163.com。</w:t>
      </w:r>
    </w:p>
    <w:p w14:paraId="6631F959">
      <w:pPr>
        <w:pStyle w:val="26"/>
        <w:numPr>
          <w:ilvl w:val="0"/>
          <w:numId w:val="1"/>
        </w:numPr>
        <w:spacing w:line="360" w:lineRule="auto"/>
        <w:ind w:firstLineChars="0"/>
        <w:rPr>
          <w:rFonts w:ascii="仿宋" w:hAnsi="仿宋" w:eastAsia="仿宋" w:cs="仿宋"/>
          <w:sz w:val="24"/>
        </w:rPr>
      </w:pPr>
      <w:r>
        <w:rPr>
          <w:rFonts w:hint="eastAsia" w:ascii="仿宋" w:hAnsi="仿宋" w:eastAsia="仿宋" w:cs="仿宋"/>
          <w:sz w:val="24"/>
        </w:rPr>
        <w:t xml:space="preserve">投标时间和地点： </w:t>
      </w:r>
    </w:p>
    <w:p w14:paraId="2637C398">
      <w:pPr>
        <w:spacing w:line="360" w:lineRule="auto"/>
        <w:ind w:left="480"/>
        <w:rPr>
          <w:rFonts w:ascii="仿宋" w:hAnsi="仿宋" w:eastAsia="仿宋" w:cs="仿宋"/>
          <w:sz w:val="24"/>
        </w:rPr>
      </w:pPr>
      <w:r>
        <w:rPr>
          <w:rFonts w:hint="eastAsia" w:ascii="仿宋" w:hAnsi="仿宋" w:eastAsia="仿宋" w:cs="仿宋"/>
          <w:sz w:val="24"/>
        </w:rPr>
        <w:t xml:space="preserve">时间：2025年 8月 </w:t>
      </w:r>
      <w:r>
        <w:rPr>
          <w:rFonts w:hint="eastAsia" w:ascii="仿宋" w:hAnsi="仿宋" w:eastAsia="仿宋" w:cs="仿宋"/>
          <w:sz w:val="24"/>
          <w:lang w:val="en-US" w:eastAsia="zh-CN"/>
        </w:rPr>
        <w:t>8</w:t>
      </w:r>
      <w:r>
        <w:rPr>
          <w:rFonts w:hint="eastAsia" w:ascii="仿宋" w:hAnsi="仿宋" w:eastAsia="仿宋" w:cs="仿宋"/>
          <w:sz w:val="24"/>
        </w:rPr>
        <w:t>日上午 9 时 30分</w:t>
      </w:r>
    </w:p>
    <w:p w14:paraId="44576626">
      <w:pPr>
        <w:spacing w:line="360" w:lineRule="auto"/>
        <w:ind w:left="480"/>
        <w:rPr>
          <w:rFonts w:hint="eastAsia" w:ascii="仿宋" w:hAnsi="仿宋" w:eastAsia="仿宋" w:cs="仿宋"/>
          <w:sz w:val="24"/>
          <w:lang w:eastAsia="zh-CN"/>
        </w:rPr>
      </w:pPr>
      <w:r>
        <w:rPr>
          <w:rFonts w:hint="eastAsia" w:ascii="仿宋" w:hAnsi="仿宋" w:eastAsia="仿宋" w:cs="仿宋"/>
          <w:sz w:val="24"/>
        </w:rPr>
        <w:t>地点：</w:t>
      </w:r>
      <w:r>
        <w:rPr>
          <w:rFonts w:hint="eastAsia" w:ascii="仿宋" w:hAnsi="仿宋" w:eastAsia="仿宋" w:cs="仿宋"/>
          <w:sz w:val="24"/>
          <w:lang w:eastAsia="zh-CN"/>
        </w:rPr>
        <w:t>浙江省义乌市稠州北路1575号浙江大学国际健康医学研究院5楼办公区508会议室</w:t>
      </w:r>
    </w:p>
    <w:p w14:paraId="67F6A807">
      <w:pPr>
        <w:numPr>
          <w:ilvl w:val="0"/>
          <w:numId w:val="1"/>
        </w:numPr>
        <w:spacing w:line="360" w:lineRule="auto"/>
        <w:rPr>
          <w:rFonts w:ascii="仿宋" w:hAnsi="仿宋" w:eastAsia="仿宋" w:cs="仿宋"/>
          <w:sz w:val="24"/>
        </w:rPr>
      </w:pPr>
      <w:r>
        <w:rPr>
          <w:rFonts w:hint="eastAsia" w:ascii="仿宋" w:hAnsi="仿宋" w:eastAsia="仿宋" w:cs="仿宋"/>
          <w:sz w:val="24"/>
        </w:rPr>
        <w:t>开标时间和地点：</w:t>
      </w:r>
    </w:p>
    <w:p w14:paraId="7C9907C8">
      <w:pPr>
        <w:spacing w:line="360" w:lineRule="auto"/>
        <w:ind w:left="480"/>
        <w:rPr>
          <w:rFonts w:ascii="仿宋" w:hAnsi="仿宋" w:eastAsia="仿宋" w:cs="仿宋"/>
          <w:sz w:val="24"/>
        </w:rPr>
      </w:pPr>
      <w:r>
        <w:rPr>
          <w:rFonts w:hint="eastAsia" w:ascii="仿宋" w:hAnsi="仿宋" w:eastAsia="仿宋" w:cs="仿宋"/>
          <w:sz w:val="24"/>
        </w:rPr>
        <w:t xml:space="preserve">开标时间：2025年 8月 </w:t>
      </w:r>
      <w:r>
        <w:rPr>
          <w:rFonts w:hint="eastAsia" w:ascii="仿宋" w:hAnsi="仿宋" w:eastAsia="仿宋" w:cs="仿宋"/>
          <w:sz w:val="24"/>
          <w:lang w:val="en-US" w:eastAsia="zh-CN"/>
        </w:rPr>
        <w:t>8</w:t>
      </w:r>
      <w:r>
        <w:rPr>
          <w:rFonts w:hint="eastAsia" w:ascii="仿宋" w:hAnsi="仿宋" w:eastAsia="仿宋" w:cs="仿宋"/>
          <w:sz w:val="24"/>
        </w:rPr>
        <w:t>日上午 9 时 30分</w:t>
      </w:r>
    </w:p>
    <w:p w14:paraId="15CC6B6F">
      <w:pPr>
        <w:spacing w:line="360" w:lineRule="auto"/>
        <w:ind w:left="480"/>
        <w:rPr>
          <w:rFonts w:hint="eastAsia" w:ascii="仿宋" w:hAnsi="仿宋" w:eastAsia="仿宋" w:cs="仿宋"/>
          <w:sz w:val="24"/>
          <w:lang w:eastAsia="zh-CN"/>
        </w:rPr>
      </w:pPr>
      <w:r>
        <w:rPr>
          <w:rFonts w:hint="eastAsia" w:ascii="仿宋" w:hAnsi="仿宋" w:eastAsia="仿宋" w:cs="仿宋"/>
          <w:sz w:val="24"/>
        </w:rPr>
        <w:t>开标地点：</w:t>
      </w:r>
      <w:r>
        <w:rPr>
          <w:rFonts w:hint="eastAsia" w:ascii="仿宋" w:hAnsi="仿宋" w:eastAsia="仿宋" w:cs="仿宋"/>
          <w:sz w:val="24"/>
          <w:lang w:eastAsia="zh-CN"/>
        </w:rPr>
        <w:t>浙江大学国际健康医学研究院5楼办公区508会议室</w:t>
      </w:r>
    </w:p>
    <w:p w14:paraId="5E424AD4">
      <w:pPr>
        <w:numPr>
          <w:ilvl w:val="0"/>
          <w:numId w:val="1"/>
        </w:numPr>
        <w:spacing w:line="360" w:lineRule="auto"/>
      </w:pPr>
      <w:r>
        <w:rPr>
          <w:rFonts w:hint="eastAsia" w:ascii="仿宋" w:hAnsi="仿宋" w:eastAsia="仿宋" w:cs="仿宋"/>
          <w:sz w:val="24"/>
        </w:rPr>
        <w:t>其他事项：</w:t>
      </w:r>
    </w:p>
    <w:p w14:paraId="303D8820">
      <w:pPr>
        <w:pStyle w:val="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投标人可以不必到现场提交投标文件，投标文件可通过邮寄快递的方式递交。所有投标人须考虑物流等相关因素，合理计划邮寄时间，尽量在开标时间前一个工作日内送达指定地点，提交投标文件截止时间后送达的将被视为“逾期送达”。具体要求：</w:t>
      </w:r>
    </w:p>
    <w:p w14:paraId="439BF6B0">
      <w:pPr>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1）邮寄快递地址：</w:t>
      </w:r>
      <w:r>
        <w:rPr>
          <w:rFonts w:hint="eastAsia" w:ascii="仿宋" w:hAnsi="仿宋" w:eastAsia="仿宋" w:cs="仿宋"/>
          <w:sz w:val="24"/>
          <w:szCs w:val="24"/>
          <w:lang w:eastAsia="zh-CN"/>
        </w:rPr>
        <w:t>浙江省义乌市稠州北路1575号浙江大学国际健康医学研究院5楼办公区508会议室</w:t>
      </w:r>
      <w:r>
        <w:rPr>
          <w:rFonts w:hint="eastAsia" w:ascii="仿宋" w:hAnsi="仿宋" w:eastAsia="仿宋" w:cs="仿宋"/>
          <w:sz w:val="24"/>
          <w:szCs w:val="24"/>
        </w:rPr>
        <w:t>，李老师，0579-89925201；</w:t>
      </w:r>
    </w:p>
    <w:p w14:paraId="51538737">
      <w:pPr>
        <w:pStyle w:val="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寄出后将快递单号、项目名称、公司名称、联系方式等相关信息发送至</w:t>
      </w:r>
      <w:r>
        <w:rPr>
          <w:rFonts w:hint="eastAsia" w:ascii="仿宋" w:hAnsi="仿宋" w:eastAsia="仿宋" w:cs="仿宋"/>
          <w:color w:val="auto"/>
          <w:sz w:val="24"/>
        </w:rPr>
        <w:t>luckymeng1007@163.com</w:t>
      </w:r>
      <w:r>
        <w:rPr>
          <w:rFonts w:hint="eastAsia" w:ascii="仿宋" w:hAnsi="仿宋" w:eastAsia="仿宋" w:cs="仿宋"/>
          <w:snapToGrid/>
          <w:color w:val="auto"/>
          <w:kern w:val="2"/>
          <w:sz w:val="24"/>
          <w:szCs w:val="24"/>
        </w:rPr>
        <w:t>以便查收（特别说明：双休日和法定节假日不收件，投标人自行承担邮寄风险）；</w:t>
      </w:r>
    </w:p>
    <w:p w14:paraId="0C773B8D">
      <w:pPr>
        <w:pStyle w:val="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2）确保投标文件在邮寄快递过程密封包装完好，因邮寄快递过程的密封破损造成不符合开标要求的，采购人概不负责（建议密封包装后邮寄快递时再进行外包装，投标人对邮寄快递投标文件的完整性、密封性负责）；</w:t>
      </w:r>
    </w:p>
    <w:p w14:paraId="55343948">
      <w:pPr>
        <w:pStyle w:val="6"/>
        <w:spacing w:line="360" w:lineRule="auto"/>
        <w:ind w:firstLine="470" w:firstLineChars="196"/>
        <w:rPr>
          <w:color w:val="auto"/>
        </w:rPr>
      </w:pPr>
      <w:r>
        <w:rPr>
          <w:rFonts w:hint="eastAsia" w:ascii="仿宋" w:hAnsi="仿宋" w:eastAsia="仿宋" w:cs="仿宋"/>
          <w:snapToGrid/>
          <w:color w:val="auto"/>
          <w:kern w:val="2"/>
          <w:sz w:val="24"/>
          <w:szCs w:val="24"/>
        </w:rPr>
        <w:t>3）评审现场如需投标人确认、澄清、说明等均通过指定的电子邮箱（</w:t>
      </w:r>
      <w:r>
        <w:rPr>
          <w:rFonts w:hint="eastAsia" w:ascii="仿宋" w:hAnsi="仿宋" w:eastAsia="仿宋" w:cs="仿宋"/>
          <w:color w:val="auto"/>
          <w:sz w:val="24"/>
        </w:rPr>
        <w:t>luckymeng1007@163.com</w:t>
      </w:r>
      <w:r>
        <w:rPr>
          <w:rFonts w:hint="eastAsia" w:ascii="仿宋" w:hAnsi="仿宋" w:eastAsia="仿宋" w:cs="仿宋"/>
          <w:snapToGrid/>
          <w:color w:val="auto"/>
          <w:kern w:val="2"/>
          <w:sz w:val="24"/>
          <w:szCs w:val="24"/>
        </w:rPr>
        <w:t>）向投标人发送并要求在收到通知后半小时内以邮件形式作出确认、澄清、说明等。</w:t>
      </w:r>
    </w:p>
    <w:p w14:paraId="4F866DAD">
      <w:pPr>
        <w:numPr>
          <w:ilvl w:val="0"/>
          <w:numId w:val="1"/>
        </w:numPr>
        <w:spacing w:line="360" w:lineRule="auto"/>
        <w:rPr>
          <w:rFonts w:ascii="仿宋" w:hAnsi="仿宋" w:eastAsia="仿宋" w:cs="仿宋"/>
          <w:sz w:val="24"/>
        </w:rPr>
      </w:pPr>
      <w:r>
        <w:rPr>
          <w:rFonts w:hint="eastAsia" w:ascii="仿宋" w:hAnsi="仿宋" w:eastAsia="仿宋" w:cs="仿宋"/>
          <w:sz w:val="24"/>
        </w:rPr>
        <w:t>联系地址和电话：</w:t>
      </w:r>
    </w:p>
    <w:p w14:paraId="732A5C9D">
      <w:pPr>
        <w:spacing w:line="360" w:lineRule="auto"/>
        <w:ind w:left="480"/>
        <w:rPr>
          <w:rFonts w:hint="eastAsia" w:ascii="仿宋" w:hAnsi="仿宋" w:eastAsia="仿宋" w:cs="仿宋"/>
          <w:sz w:val="24"/>
          <w:lang w:eastAsia="zh-CN"/>
        </w:rPr>
      </w:pPr>
      <w:r>
        <w:rPr>
          <w:rFonts w:hint="eastAsia" w:ascii="仿宋" w:hAnsi="仿宋" w:eastAsia="仿宋" w:cs="仿宋"/>
          <w:sz w:val="24"/>
        </w:rPr>
        <w:t>地  址：</w:t>
      </w:r>
      <w:r>
        <w:rPr>
          <w:rFonts w:hint="eastAsia" w:ascii="仿宋" w:hAnsi="仿宋" w:eastAsia="仿宋" w:cs="仿宋"/>
          <w:sz w:val="24"/>
          <w:szCs w:val="24"/>
          <w:lang w:eastAsia="zh-CN"/>
        </w:rPr>
        <w:t>浙江省义乌市稠州北路1575号浙江大学国际健康医学研究院</w:t>
      </w:r>
    </w:p>
    <w:p w14:paraId="3B2FD9EA">
      <w:pPr>
        <w:spacing w:line="360" w:lineRule="auto"/>
        <w:ind w:left="480"/>
        <w:rPr>
          <w:rFonts w:ascii="仿宋" w:hAnsi="仿宋" w:eastAsia="仿宋" w:cs="仿宋"/>
          <w:sz w:val="24"/>
        </w:rPr>
      </w:pPr>
      <w:r>
        <w:rPr>
          <w:rFonts w:hint="eastAsia" w:ascii="仿宋" w:hAnsi="仿宋" w:eastAsia="仿宋" w:cs="仿宋"/>
          <w:sz w:val="24"/>
        </w:rPr>
        <w:t>联系人：李老师</w:t>
      </w:r>
    </w:p>
    <w:p w14:paraId="35C7A89F">
      <w:pPr>
        <w:spacing w:line="360" w:lineRule="auto"/>
        <w:ind w:left="480"/>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szCs w:val="24"/>
          <w:u w:val="single"/>
        </w:rPr>
        <w:t>0579-89925201</w:t>
      </w:r>
    </w:p>
    <w:p w14:paraId="479CA198">
      <w:pPr>
        <w:widowControl/>
        <w:spacing w:line="420" w:lineRule="atLeast"/>
        <w:ind w:firstLine="480"/>
        <w:rPr>
          <w:rFonts w:ascii="仿宋" w:hAnsi="仿宋" w:eastAsia="仿宋" w:cs="仿宋"/>
          <w:kern w:val="0"/>
          <w:sz w:val="24"/>
          <w:szCs w:val="24"/>
        </w:rPr>
      </w:pPr>
    </w:p>
    <w:p w14:paraId="5EF02925">
      <w:pPr>
        <w:widowControl/>
        <w:spacing w:line="420" w:lineRule="atLeast"/>
        <w:ind w:firstLine="480"/>
        <w:rPr>
          <w:rFonts w:ascii="仿宋" w:hAnsi="仿宋" w:eastAsia="仿宋" w:cs="仿宋"/>
          <w:kern w:val="0"/>
          <w:sz w:val="24"/>
          <w:szCs w:val="24"/>
        </w:rPr>
      </w:pPr>
    </w:p>
    <w:p w14:paraId="3E6763FB">
      <w:pPr>
        <w:widowControl/>
        <w:spacing w:line="420" w:lineRule="atLeast"/>
        <w:ind w:firstLine="480"/>
        <w:rPr>
          <w:rFonts w:ascii="仿宋" w:hAnsi="仿宋" w:eastAsia="仿宋" w:cs="仿宋"/>
          <w:kern w:val="0"/>
          <w:sz w:val="24"/>
          <w:szCs w:val="24"/>
        </w:rPr>
      </w:pPr>
    </w:p>
    <w:p w14:paraId="1F737179">
      <w:pPr>
        <w:spacing w:line="360" w:lineRule="auto"/>
        <w:ind w:firstLine="200"/>
        <w:jc w:val="center"/>
        <w:rPr>
          <w:rFonts w:ascii="仿宋" w:hAnsi="仿宋" w:eastAsia="仿宋" w:cs="仿宋"/>
        </w:rPr>
      </w:pPr>
      <w:r>
        <w:rPr>
          <w:rFonts w:hint="eastAsia" w:ascii="仿宋" w:hAnsi="仿宋" w:eastAsia="仿宋" w:cs="仿宋"/>
        </w:rPr>
        <w:t xml:space="preserve">                            </w:t>
      </w:r>
    </w:p>
    <w:p w14:paraId="2AD4E7E7">
      <w:pPr>
        <w:spacing w:line="360" w:lineRule="auto"/>
        <w:ind w:firstLine="200"/>
        <w:jc w:val="center"/>
        <w:rPr>
          <w:rFonts w:ascii="仿宋" w:hAnsi="仿宋" w:eastAsia="仿宋" w:cs="仿宋"/>
          <w:sz w:val="24"/>
        </w:rPr>
      </w:pPr>
      <w:r>
        <w:rPr>
          <w:rFonts w:hint="eastAsia" w:ascii="仿宋" w:hAnsi="仿宋" w:eastAsia="仿宋" w:cs="仿宋"/>
        </w:rPr>
        <w:t xml:space="preserve">                            </w:t>
      </w:r>
      <w:r>
        <w:rPr>
          <w:rFonts w:hint="eastAsia" w:ascii="仿宋" w:hAnsi="仿宋" w:eastAsia="仿宋" w:cs="仿宋"/>
          <w:sz w:val="24"/>
        </w:rPr>
        <w:t xml:space="preserve">        浙江大学国际健康医学研究院</w:t>
      </w:r>
    </w:p>
    <w:p w14:paraId="44D1648E">
      <w:pPr>
        <w:pStyle w:val="8"/>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 xml:space="preserve">                                         二○二五年七月</w:t>
      </w:r>
      <w:r>
        <w:rPr>
          <w:rFonts w:hint="eastAsia" w:ascii="仿宋" w:hAnsi="仿宋" w:eastAsia="仿宋" w:cs="仿宋"/>
          <w:sz w:val="24"/>
          <w:szCs w:val="20"/>
          <w:lang w:val="en-US" w:eastAsia="zh-CN"/>
        </w:rPr>
        <w:t>三十</w:t>
      </w:r>
      <w:r>
        <w:rPr>
          <w:rFonts w:hint="eastAsia" w:ascii="仿宋" w:hAnsi="仿宋" w:eastAsia="仿宋" w:cs="仿宋"/>
          <w:sz w:val="24"/>
          <w:szCs w:val="20"/>
        </w:rPr>
        <w:t>日</w:t>
      </w:r>
    </w:p>
    <w:p w14:paraId="300B7B0C">
      <w:pPr>
        <w:widowControl/>
        <w:spacing w:line="420" w:lineRule="atLeast"/>
        <w:ind w:firstLine="480"/>
        <w:rPr>
          <w:rFonts w:ascii="仿宋" w:hAnsi="仿宋" w:eastAsia="仿宋" w:cs="仿宋"/>
          <w:kern w:val="0"/>
          <w:sz w:val="24"/>
          <w:szCs w:val="24"/>
        </w:rPr>
      </w:pPr>
    </w:p>
    <w:p w14:paraId="437C3E92">
      <w:pPr>
        <w:widowControl/>
        <w:spacing w:line="420" w:lineRule="atLeast"/>
        <w:rPr>
          <w:rFonts w:ascii="仿宋" w:hAnsi="仿宋" w:eastAsia="仿宋" w:cs="仿宋"/>
          <w:kern w:val="0"/>
          <w:sz w:val="24"/>
          <w:szCs w:val="24"/>
        </w:rPr>
      </w:pPr>
    </w:p>
    <w:p w14:paraId="10793E42">
      <w:pPr>
        <w:widowControl/>
        <w:spacing w:line="420" w:lineRule="atLeast"/>
        <w:ind w:firstLine="480"/>
        <w:rPr>
          <w:rFonts w:ascii="仿宋" w:hAnsi="仿宋" w:eastAsia="仿宋" w:cs="仿宋"/>
          <w:kern w:val="0"/>
          <w:sz w:val="24"/>
          <w:szCs w:val="24"/>
        </w:rPr>
      </w:pPr>
    </w:p>
    <w:p w14:paraId="16562DF0">
      <w:pPr>
        <w:widowControl/>
        <w:spacing w:line="420" w:lineRule="atLeast"/>
        <w:ind w:firstLine="480"/>
        <w:rPr>
          <w:rFonts w:ascii="仿宋" w:hAnsi="仿宋" w:eastAsia="仿宋" w:cs="仿宋"/>
          <w:kern w:val="0"/>
          <w:sz w:val="24"/>
          <w:szCs w:val="24"/>
        </w:rPr>
      </w:pPr>
    </w:p>
    <w:p w14:paraId="032D205D">
      <w:pPr>
        <w:widowControl/>
        <w:spacing w:line="420" w:lineRule="atLeast"/>
        <w:ind w:firstLine="480"/>
        <w:rPr>
          <w:rFonts w:ascii="仿宋" w:hAnsi="仿宋" w:eastAsia="仿宋" w:cs="仿宋"/>
          <w:kern w:val="0"/>
          <w:sz w:val="24"/>
          <w:szCs w:val="24"/>
        </w:rPr>
      </w:pPr>
    </w:p>
    <w:p w14:paraId="753F50E5">
      <w:pPr>
        <w:widowControl/>
        <w:spacing w:line="420" w:lineRule="atLeast"/>
        <w:ind w:firstLine="480"/>
        <w:rPr>
          <w:rFonts w:ascii="仿宋" w:hAnsi="仿宋" w:eastAsia="仿宋" w:cs="仿宋"/>
          <w:kern w:val="0"/>
          <w:sz w:val="24"/>
          <w:szCs w:val="24"/>
        </w:rPr>
      </w:pPr>
    </w:p>
    <w:p w14:paraId="190F5B7B">
      <w:pPr>
        <w:widowControl/>
        <w:spacing w:line="420" w:lineRule="atLeast"/>
        <w:ind w:firstLine="480"/>
        <w:rPr>
          <w:rFonts w:ascii="仿宋" w:hAnsi="仿宋" w:eastAsia="仿宋" w:cs="仿宋"/>
          <w:kern w:val="0"/>
          <w:sz w:val="24"/>
          <w:szCs w:val="24"/>
        </w:rPr>
      </w:pPr>
    </w:p>
    <w:p w14:paraId="7D3532A8">
      <w:pPr>
        <w:widowControl/>
        <w:spacing w:line="420" w:lineRule="atLeast"/>
        <w:rPr>
          <w:rFonts w:ascii="仿宋" w:hAnsi="仿宋" w:eastAsia="仿宋" w:cs="仿宋"/>
          <w:kern w:val="0"/>
          <w:sz w:val="24"/>
          <w:szCs w:val="24"/>
        </w:rPr>
      </w:pPr>
    </w:p>
    <w:p w14:paraId="7CE540FA">
      <w:pPr>
        <w:rPr>
          <w:rFonts w:ascii="仿宋" w:hAnsi="仿宋" w:eastAsia="仿宋" w:cs="仿宋"/>
          <w:b/>
          <w:bCs/>
          <w:sz w:val="32"/>
          <w:szCs w:val="32"/>
          <w:lang w:val="zh-CN"/>
        </w:rPr>
      </w:pPr>
      <w:r>
        <w:rPr>
          <w:rFonts w:hint="eastAsia" w:ascii="仿宋" w:hAnsi="仿宋" w:eastAsia="仿宋" w:cs="仿宋"/>
          <w:b/>
          <w:bCs/>
          <w:sz w:val="32"/>
          <w:szCs w:val="32"/>
          <w:lang w:val="zh-CN"/>
        </w:rPr>
        <w:br w:type="page"/>
      </w:r>
    </w:p>
    <w:p w14:paraId="01FAB108">
      <w:pPr>
        <w:autoSpaceDE w:val="0"/>
        <w:autoSpaceDN w:val="0"/>
        <w:adjustRightInd w:val="0"/>
        <w:spacing w:line="360" w:lineRule="auto"/>
        <w:ind w:firstLine="3036" w:firstLineChars="945"/>
        <w:rPr>
          <w:rFonts w:ascii="仿宋" w:hAnsi="仿宋" w:eastAsia="仿宋" w:cs="仿宋"/>
          <w:b/>
          <w:bCs/>
          <w:sz w:val="32"/>
          <w:szCs w:val="32"/>
          <w:lang w:val="zh-CN"/>
        </w:rPr>
      </w:pPr>
      <w:r>
        <w:rPr>
          <w:rFonts w:hint="eastAsia" w:ascii="仿宋" w:hAnsi="仿宋" w:eastAsia="仿宋" w:cs="仿宋"/>
          <w:b/>
          <w:bCs/>
          <w:sz w:val="32"/>
          <w:szCs w:val="32"/>
          <w:lang w:val="zh-CN"/>
        </w:rPr>
        <w:t>第二章 投标须知</w:t>
      </w:r>
    </w:p>
    <w:p w14:paraId="09663D47">
      <w:pPr>
        <w:widowControl/>
        <w:spacing w:line="420" w:lineRule="atLeast"/>
        <w:ind w:firstLine="480"/>
        <w:jc w:val="center"/>
        <w:rPr>
          <w:rFonts w:ascii="仿宋" w:hAnsi="仿宋" w:eastAsia="仿宋" w:cs="仿宋"/>
          <w:b/>
          <w:kern w:val="0"/>
          <w:sz w:val="24"/>
          <w:szCs w:val="24"/>
        </w:rPr>
      </w:pPr>
      <w:r>
        <w:rPr>
          <w:rFonts w:hint="eastAsia" w:ascii="仿宋" w:hAnsi="仿宋" w:eastAsia="仿宋" w:cs="仿宋"/>
          <w:b/>
          <w:kern w:val="0"/>
          <w:sz w:val="24"/>
          <w:szCs w:val="24"/>
        </w:rPr>
        <w:t>一、投标人须知前附表</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9"/>
        <w:gridCol w:w="6511"/>
      </w:tblGrid>
      <w:tr w14:paraId="5448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0" w:type="dxa"/>
            <w:vAlign w:val="center"/>
          </w:tcPr>
          <w:p w14:paraId="32497735">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序号</w:t>
            </w:r>
          </w:p>
        </w:tc>
        <w:tc>
          <w:tcPr>
            <w:tcW w:w="1949" w:type="dxa"/>
            <w:vAlign w:val="center"/>
          </w:tcPr>
          <w:p w14:paraId="476EEF61">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项  目</w:t>
            </w:r>
          </w:p>
        </w:tc>
        <w:tc>
          <w:tcPr>
            <w:tcW w:w="6511" w:type="dxa"/>
            <w:vAlign w:val="center"/>
          </w:tcPr>
          <w:p w14:paraId="05E2439B">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内  容</w:t>
            </w:r>
          </w:p>
        </w:tc>
      </w:tr>
      <w:tr w14:paraId="57CA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20" w:type="dxa"/>
            <w:vAlign w:val="center"/>
          </w:tcPr>
          <w:p w14:paraId="73EDFFE7">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1</w:t>
            </w:r>
          </w:p>
        </w:tc>
        <w:tc>
          <w:tcPr>
            <w:tcW w:w="1949" w:type="dxa"/>
            <w:vAlign w:val="center"/>
          </w:tcPr>
          <w:p w14:paraId="0C7F41A6">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项目概况</w:t>
            </w:r>
          </w:p>
        </w:tc>
        <w:tc>
          <w:tcPr>
            <w:tcW w:w="6511" w:type="dxa"/>
            <w:vAlign w:val="center"/>
          </w:tcPr>
          <w:p w14:paraId="0906332F">
            <w:pPr>
              <w:rPr>
                <w:rFonts w:ascii="仿宋" w:hAnsi="仿宋" w:eastAsia="仿宋" w:cs="仿宋"/>
                <w:sz w:val="24"/>
                <w:szCs w:val="24"/>
              </w:rPr>
            </w:pPr>
            <w:r>
              <w:rPr>
                <w:rFonts w:hint="eastAsia" w:ascii="仿宋" w:hAnsi="仿宋" w:eastAsia="仿宋" w:cs="仿宋"/>
                <w:sz w:val="24"/>
                <w:szCs w:val="24"/>
              </w:rPr>
              <w:t>项目名称：浙江大学国际健康医学研究院货物、服务类项目招标代理服务</w:t>
            </w:r>
          </w:p>
          <w:p w14:paraId="4DE63630">
            <w:pPr>
              <w:rPr>
                <w:rFonts w:ascii="仿宋" w:hAnsi="仿宋" w:eastAsia="仿宋" w:cs="仿宋"/>
                <w:sz w:val="24"/>
                <w:lang w:val="zh-CN"/>
              </w:rPr>
            </w:pPr>
            <w:r>
              <w:rPr>
                <w:rFonts w:hint="eastAsia" w:ascii="仿宋" w:hAnsi="仿宋" w:eastAsia="仿宋" w:cs="仿宋"/>
                <w:sz w:val="24"/>
                <w:lang w:val="zh-CN"/>
              </w:rPr>
              <w:t>地点：</w:t>
            </w:r>
            <w:r>
              <w:rPr>
                <w:rFonts w:hint="eastAsia" w:ascii="仿宋" w:hAnsi="仿宋" w:eastAsia="仿宋" w:cs="仿宋"/>
                <w:sz w:val="24"/>
                <w:szCs w:val="24"/>
                <w:lang w:eastAsia="zh-CN"/>
              </w:rPr>
              <w:t>浙江省义乌市稠州北路1575号</w:t>
            </w:r>
          </w:p>
          <w:p w14:paraId="13B9BE69">
            <w:pPr>
              <w:rPr>
                <w:rFonts w:ascii="仿宋" w:hAnsi="仿宋" w:eastAsia="仿宋" w:cs="仿宋"/>
                <w:sz w:val="24"/>
                <w:lang w:val="zh-CN"/>
              </w:rPr>
            </w:pPr>
            <w:r>
              <w:rPr>
                <w:rFonts w:hint="eastAsia" w:ascii="仿宋" w:hAnsi="仿宋" w:eastAsia="仿宋" w:cs="仿宋"/>
                <w:sz w:val="24"/>
                <w:lang w:val="zh-CN"/>
              </w:rPr>
              <w:t>招标人：浙江大学国际健康医学研究院</w:t>
            </w:r>
          </w:p>
        </w:tc>
      </w:tr>
      <w:tr w14:paraId="4E75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20" w:type="dxa"/>
            <w:vAlign w:val="center"/>
          </w:tcPr>
          <w:p w14:paraId="0D1D85CA">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2</w:t>
            </w:r>
          </w:p>
        </w:tc>
        <w:tc>
          <w:tcPr>
            <w:tcW w:w="1949" w:type="dxa"/>
            <w:vAlign w:val="center"/>
          </w:tcPr>
          <w:p w14:paraId="40A25B2B">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招标内容</w:t>
            </w:r>
          </w:p>
        </w:tc>
        <w:tc>
          <w:tcPr>
            <w:tcW w:w="6511" w:type="dxa"/>
            <w:vAlign w:val="center"/>
          </w:tcPr>
          <w:p w14:paraId="2F9050B9">
            <w:pPr>
              <w:pStyle w:val="9"/>
              <w:spacing w:line="240" w:lineRule="auto"/>
              <w:ind w:firstLine="0"/>
              <w:jc w:val="both"/>
              <w:rPr>
                <w:rFonts w:ascii="仿宋" w:hAnsi="仿宋" w:eastAsia="仿宋" w:cs="仿宋"/>
                <w:kern w:val="2"/>
                <w:sz w:val="24"/>
                <w:szCs w:val="24"/>
              </w:rPr>
            </w:pPr>
            <w:r>
              <w:rPr>
                <w:rFonts w:hint="eastAsia" w:ascii="仿宋" w:hAnsi="仿宋" w:eastAsia="仿宋" w:cs="仿宋"/>
                <w:sz w:val="24"/>
                <w:szCs w:val="24"/>
              </w:rPr>
              <w:t>浙江大学国际健康医学研究院货物、服务类项目招标代理服务</w:t>
            </w:r>
            <w:r>
              <w:rPr>
                <w:rFonts w:hint="eastAsia" w:ascii="仿宋" w:hAnsi="仿宋" w:eastAsia="仿宋" w:cs="仿宋"/>
                <w:kern w:val="2"/>
                <w:sz w:val="24"/>
                <w:szCs w:val="24"/>
              </w:rPr>
              <w:t>（详见本招标文件第四章 招标服务内容）</w:t>
            </w:r>
          </w:p>
        </w:tc>
      </w:tr>
      <w:tr w14:paraId="16B4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0" w:type="dxa"/>
            <w:vAlign w:val="center"/>
          </w:tcPr>
          <w:p w14:paraId="0D3CEBBD">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3</w:t>
            </w:r>
          </w:p>
        </w:tc>
        <w:tc>
          <w:tcPr>
            <w:tcW w:w="1949" w:type="dxa"/>
            <w:vAlign w:val="center"/>
          </w:tcPr>
          <w:p w14:paraId="752C758B">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投标人资格要求</w:t>
            </w:r>
          </w:p>
        </w:tc>
        <w:tc>
          <w:tcPr>
            <w:tcW w:w="6511" w:type="dxa"/>
            <w:vAlign w:val="center"/>
          </w:tcPr>
          <w:p w14:paraId="45A64510">
            <w:pPr>
              <w:pStyle w:val="9"/>
              <w:spacing w:line="240" w:lineRule="auto"/>
              <w:ind w:firstLine="0"/>
              <w:jc w:val="both"/>
              <w:rPr>
                <w:rFonts w:ascii="仿宋" w:hAnsi="仿宋" w:eastAsia="仿宋" w:cs="仿宋"/>
                <w:kern w:val="2"/>
                <w:sz w:val="24"/>
                <w:szCs w:val="24"/>
              </w:rPr>
            </w:pPr>
            <w:r>
              <w:rPr>
                <w:rFonts w:hint="eastAsia" w:ascii="仿宋" w:hAnsi="仿宋" w:eastAsia="仿宋" w:cs="仿宋"/>
                <w:kern w:val="2"/>
                <w:sz w:val="24"/>
                <w:szCs w:val="24"/>
              </w:rPr>
              <w:t>见招标公告中的“五、投标单位的资格要求”</w:t>
            </w:r>
          </w:p>
        </w:tc>
      </w:tr>
      <w:tr w14:paraId="6FE5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20" w:type="dxa"/>
            <w:vAlign w:val="center"/>
          </w:tcPr>
          <w:p w14:paraId="21330990">
            <w:pPr>
              <w:pStyle w:val="9"/>
              <w:spacing w:line="240" w:lineRule="auto"/>
              <w:ind w:firstLine="0"/>
              <w:jc w:val="center"/>
              <w:rPr>
                <w:rFonts w:ascii="仿宋" w:hAnsi="仿宋" w:eastAsia="仿宋" w:cs="仿宋"/>
                <w:kern w:val="2"/>
                <w:sz w:val="24"/>
                <w:szCs w:val="24"/>
              </w:rPr>
            </w:pPr>
            <w:r>
              <w:rPr>
                <w:rFonts w:hint="eastAsia" w:ascii="仿宋" w:hAnsi="仿宋" w:eastAsia="仿宋" w:cs="仿宋"/>
                <w:kern w:val="2"/>
                <w:sz w:val="24"/>
                <w:szCs w:val="24"/>
              </w:rPr>
              <w:t>4</w:t>
            </w:r>
          </w:p>
        </w:tc>
        <w:tc>
          <w:tcPr>
            <w:tcW w:w="1949" w:type="dxa"/>
            <w:vAlign w:val="center"/>
          </w:tcPr>
          <w:p w14:paraId="3E029CF9">
            <w:pPr>
              <w:pStyle w:val="9"/>
              <w:spacing w:line="240" w:lineRule="auto"/>
              <w:ind w:firstLine="0"/>
              <w:jc w:val="both"/>
              <w:rPr>
                <w:rFonts w:ascii="仿宋" w:hAnsi="仿宋" w:eastAsia="仿宋" w:cs="仿宋"/>
                <w:sz w:val="24"/>
                <w:szCs w:val="24"/>
              </w:rPr>
            </w:pPr>
            <w:r>
              <w:rPr>
                <w:rFonts w:hint="eastAsia" w:ascii="仿宋" w:hAnsi="仿宋" w:eastAsia="仿宋" w:cs="仿宋"/>
                <w:kern w:val="2"/>
                <w:sz w:val="24"/>
                <w:szCs w:val="24"/>
              </w:rPr>
              <w:t>完成方式</w:t>
            </w:r>
          </w:p>
        </w:tc>
        <w:tc>
          <w:tcPr>
            <w:tcW w:w="6511" w:type="dxa"/>
            <w:vAlign w:val="center"/>
          </w:tcPr>
          <w:p w14:paraId="054CD720">
            <w:pPr>
              <w:pStyle w:val="9"/>
              <w:spacing w:line="240" w:lineRule="auto"/>
              <w:ind w:firstLine="0"/>
              <w:jc w:val="both"/>
              <w:rPr>
                <w:rFonts w:ascii="仿宋" w:hAnsi="仿宋" w:eastAsia="仿宋" w:cs="仿宋"/>
                <w:kern w:val="2"/>
                <w:sz w:val="24"/>
                <w:szCs w:val="24"/>
              </w:rPr>
            </w:pPr>
            <w:r>
              <w:rPr>
                <w:rFonts w:hint="eastAsia" w:ascii="仿宋" w:hAnsi="仿宋" w:eastAsia="仿宋" w:cs="仿宋"/>
                <w:kern w:val="2"/>
                <w:sz w:val="24"/>
                <w:szCs w:val="24"/>
              </w:rPr>
              <w:t>按项目计，每个项目从编制招标文件开始直至采购合同签订完毕为止。</w:t>
            </w:r>
          </w:p>
        </w:tc>
      </w:tr>
      <w:tr w14:paraId="5897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20" w:type="dxa"/>
            <w:vAlign w:val="center"/>
          </w:tcPr>
          <w:p w14:paraId="55197758">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5</w:t>
            </w:r>
          </w:p>
        </w:tc>
        <w:tc>
          <w:tcPr>
            <w:tcW w:w="1949" w:type="dxa"/>
            <w:vAlign w:val="center"/>
          </w:tcPr>
          <w:p w14:paraId="4D043D51">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结算方式</w:t>
            </w:r>
          </w:p>
        </w:tc>
        <w:tc>
          <w:tcPr>
            <w:tcW w:w="6511" w:type="dxa"/>
            <w:vAlign w:val="center"/>
          </w:tcPr>
          <w:p w14:paraId="36B117CE">
            <w:pPr>
              <w:pStyle w:val="8"/>
              <w:rPr>
                <w:rFonts w:ascii="仿宋" w:hAnsi="仿宋" w:eastAsia="仿宋" w:cs="仿宋"/>
                <w:bCs/>
                <w:sz w:val="24"/>
                <w:szCs w:val="24"/>
              </w:rPr>
            </w:pPr>
            <w:r>
              <w:rPr>
                <w:rFonts w:hint="eastAsia" w:ascii="仿宋" w:hAnsi="仿宋" w:eastAsia="仿宋" w:cs="仿宋"/>
                <w:bCs/>
                <w:sz w:val="24"/>
                <w:szCs w:val="24"/>
              </w:rPr>
              <w:t>1.招标代理服务费由委托项目的中标方支付，按计价格[2002]1980号文件的收费标准*结算率计算。</w:t>
            </w:r>
          </w:p>
          <w:p w14:paraId="42EB0956">
            <w:pPr>
              <w:pStyle w:val="8"/>
              <w:rPr>
                <w:rFonts w:ascii="仿宋" w:hAnsi="仿宋" w:eastAsia="仿宋" w:cs="仿宋"/>
                <w:b/>
                <w:sz w:val="24"/>
                <w:szCs w:val="24"/>
              </w:rPr>
            </w:pPr>
            <w:r>
              <w:rPr>
                <w:rFonts w:hint="eastAsia" w:ascii="仿宋" w:hAnsi="仿宋" w:eastAsia="仿宋" w:cs="仿宋"/>
                <w:b/>
                <w:sz w:val="24"/>
                <w:szCs w:val="24"/>
              </w:rPr>
              <w:t>2.为保证服务质量，结算率须在70%-100%进行报价。</w:t>
            </w:r>
          </w:p>
          <w:p w14:paraId="4DD1F75E">
            <w:pPr>
              <w:pStyle w:val="8"/>
              <w:rPr>
                <w:rFonts w:ascii="仿宋" w:hAnsi="仿宋" w:eastAsia="仿宋" w:cs="仿宋"/>
                <w:bCs/>
                <w:sz w:val="24"/>
                <w:szCs w:val="24"/>
              </w:rPr>
            </w:pPr>
            <w:r>
              <w:rPr>
                <w:rFonts w:hint="eastAsia" w:ascii="仿宋" w:hAnsi="仿宋" w:eastAsia="仿宋" w:cs="仿宋"/>
                <w:bCs/>
                <w:sz w:val="24"/>
                <w:szCs w:val="24"/>
              </w:rPr>
              <w:t>3.单次代理服务费少于3000元时，按3000元计。</w:t>
            </w:r>
          </w:p>
          <w:p w14:paraId="0B0BA3CC">
            <w:pPr>
              <w:pStyle w:val="8"/>
              <w:rPr>
                <w:rFonts w:ascii="仿宋" w:hAnsi="仿宋" w:eastAsia="仿宋" w:cs="仿宋"/>
                <w:sz w:val="24"/>
                <w:szCs w:val="24"/>
                <w:u w:val="single"/>
              </w:rPr>
            </w:pPr>
            <w:r>
              <w:rPr>
                <w:rFonts w:hint="eastAsia" w:ascii="仿宋" w:hAnsi="仿宋" w:eastAsia="仿宋" w:cs="仿宋"/>
                <w:bCs/>
                <w:sz w:val="24"/>
                <w:szCs w:val="24"/>
              </w:rPr>
              <w:t>4.特殊项目由招标人和中标人协商确定招标代理服务费。</w:t>
            </w:r>
          </w:p>
        </w:tc>
      </w:tr>
      <w:tr w14:paraId="7757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0" w:type="dxa"/>
            <w:vAlign w:val="center"/>
          </w:tcPr>
          <w:p w14:paraId="4895E104">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6</w:t>
            </w:r>
          </w:p>
        </w:tc>
        <w:tc>
          <w:tcPr>
            <w:tcW w:w="1949" w:type="dxa"/>
            <w:vAlign w:val="center"/>
          </w:tcPr>
          <w:p w14:paraId="38E62714">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服务期限</w:t>
            </w:r>
          </w:p>
        </w:tc>
        <w:tc>
          <w:tcPr>
            <w:tcW w:w="6511" w:type="dxa"/>
            <w:vAlign w:val="center"/>
          </w:tcPr>
          <w:p w14:paraId="7075EED3">
            <w:pPr>
              <w:pStyle w:val="8"/>
              <w:rPr>
                <w:rFonts w:ascii="仿宋" w:hAnsi="仿宋" w:eastAsia="仿宋" w:cs="仿宋"/>
                <w:bCs/>
                <w:sz w:val="24"/>
                <w:szCs w:val="24"/>
              </w:rPr>
            </w:pPr>
            <w:r>
              <w:rPr>
                <w:rFonts w:hint="eastAsia" w:ascii="仿宋" w:hAnsi="仿宋" w:eastAsia="仿宋" w:cs="仿宋"/>
                <w:bCs/>
                <w:sz w:val="24"/>
                <w:szCs w:val="24"/>
              </w:rPr>
              <w:t>壹年。甲方可与年度考核分数在90分（包括90分）以上的乙方续签合同。如续签，则续签合同期限不超过1年，续签不超过2次，全部合同累计时间最长3年，同时新一期费用与上一期相同。如因国家法律法规、政策变动或主管单位文件、命令、突发公告卫生事件等要求，甲方亦可提前终止合同，需提前30天书面通知乙方。</w:t>
            </w:r>
          </w:p>
        </w:tc>
      </w:tr>
      <w:tr w14:paraId="6E68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20" w:type="dxa"/>
            <w:vAlign w:val="center"/>
          </w:tcPr>
          <w:p w14:paraId="048D3C47">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7</w:t>
            </w:r>
          </w:p>
        </w:tc>
        <w:tc>
          <w:tcPr>
            <w:tcW w:w="1949" w:type="dxa"/>
            <w:vAlign w:val="center"/>
          </w:tcPr>
          <w:p w14:paraId="394E2E5C">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投标有效期</w:t>
            </w:r>
          </w:p>
        </w:tc>
        <w:tc>
          <w:tcPr>
            <w:tcW w:w="6511" w:type="dxa"/>
            <w:vAlign w:val="center"/>
          </w:tcPr>
          <w:p w14:paraId="07554C9A">
            <w:pPr>
              <w:adjustRightInd w:val="0"/>
              <w:snapToGrid w:val="0"/>
              <w:spacing w:before="96" w:after="96"/>
              <w:textAlignment w:val="bottom"/>
              <w:rPr>
                <w:rFonts w:ascii="仿宋" w:hAnsi="仿宋" w:eastAsia="仿宋" w:cs="仿宋"/>
                <w:sz w:val="24"/>
              </w:rPr>
            </w:pPr>
            <w:r>
              <w:rPr>
                <w:rFonts w:hint="eastAsia" w:ascii="仿宋" w:hAnsi="仿宋" w:eastAsia="仿宋" w:cs="仿宋"/>
                <w:sz w:val="24"/>
              </w:rPr>
              <w:t>自投标截止时间起为90日历天</w:t>
            </w:r>
          </w:p>
        </w:tc>
      </w:tr>
      <w:tr w14:paraId="37F4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0" w:type="dxa"/>
            <w:vAlign w:val="center"/>
          </w:tcPr>
          <w:p w14:paraId="363F31F5">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8</w:t>
            </w:r>
          </w:p>
        </w:tc>
        <w:tc>
          <w:tcPr>
            <w:tcW w:w="1949" w:type="dxa"/>
            <w:vAlign w:val="center"/>
          </w:tcPr>
          <w:p w14:paraId="316C5FA4">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投标文件份数</w:t>
            </w:r>
          </w:p>
        </w:tc>
        <w:tc>
          <w:tcPr>
            <w:tcW w:w="6511" w:type="dxa"/>
            <w:vAlign w:val="center"/>
          </w:tcPr>
          <w:p w14:paraId="259DF60A">
            <w:pPr>
              <w:adjustRightInd w:val="0"/>
              <w:snapToGrid w:val="0"/>
              <w:spacing w:before="96" w:after="96"/>
              <w:textAlignment w:val="bottom"/>
              <w:rPr>
                <w:rFonts w:ascii="仿宋" w:hAnsi="仿宋" w:eastAsia="仿宋" w:cs="仿宋"/>
                <w:sz w:val="24"/>
              </w:rPr>
            </w:pPr>
            <w:r>
              <w:rPr>
                <w:rFonts w:hint="eastAsia" w:ascii="仿宋" w:hAnsi="仿宋" w:eastAsia="仿宋" w:cs="仿宋"/>
                <w:sz w:val="24"/>
              </w:rPr>
              <w:t>投标文件的份数：正本1份、副本2份。</w:t>
            </w:r>
          </w:p>
        </w:tc>
      </w:tr>
      <w:tr w14:paraId="76D1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20" w:type="dxa"/>
            <w:vAlign w:val="center"/>
          </w:tcPr>
          <w:p w14:paraId="3ECB55B0">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9</w:t>
            </w:r>
          </w:p>
        </w:tc>
        <w:tc>
          <w:tcPr>
            <w:tcW w:w="1949" w:type="dxa"/>
            <w:vAlign w:val="center"/>
          </w:tcPr>
          <w:p w14:paraId="19A304E6">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招标答疑</w:t>
            </w:r>
          </w:p>
        </w:tc>
        <w:tc>
          <w:tcPr>
            <w:tcW w:w="6511" w:type="dxa"/>
            <w:vAlign w:val="center"/>
          </w:tcPr>
          <w:p w14:paraId="1DFFBBBB">
            <w:pPr>
              <w:rPr>
                <w:rFonts w:ascii="仿宋" w:hAnsi="仿宋" w:eastAsia="仿宋" w:cs="仿宋"/>
                <w:sz w:val="24"/>
              </w:rPr>
            </w:pPr>
            <w:r>
              <w:rPr>
                <w:rFonts w:hint="eastAsia" w:ascii="仿宋" w:hAnsi="仿宋" w:eastAsia="仿宋" w:cs="仿宋"/>
                <w:sz w:val="24"/>
              </w:rPr>
              <w:t>各投标人对招标文件如有疑问，请于采购文件规定获取截至时间之日起七个工作日内以书面形式提出，招标人将视情况给予回复。</w:t>
            </w:r>
          </w:p>
        </w:tc>
      </w:tr>
      <w:tr w14:paraId="6E33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20" w:type="dxa"/>
            <w:vAlign w:val="center"/>
          </w:tcPr>
          <w:p w14:paraId="6641BE47">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10</w:t>
            </w:r>
          </w:p>
        </w:tc>
        <w:tc>
          <w:tcPr>
            <w:tcW w:w="1949" w:type="dxa"/>
            <w:vAlign w:val="center"/>
          </w:tcPr>
          <w:p w14:paraId="032D946C">
            <w:pPr>
              <w:pStyle w:val="9"/>
              <w:spacing w:line="240" w:lineRule="auto"/>
              <w:ind w:firstLine="0"/>
              <w:rPr>
                <w:rFonts w:ascii="仿宋" w:hAnsi="仿宋" w:eastAsia="仿宋" w:cs="仿宋"/>
                <w:sz w:val="24"/>
                <w:szCs w:val="24"/>
              </w:rPr>
            </w:pPr>
            <w:r>
              <w:rPr>
                <w:rFonts w:hint="eastAsia" w:ascii="仿宋" w:hAnsi="仿宋" w:eastAsia="仿宋" w:cs="仿宋"/>
                <w:sz w:val="24"/>
                <w:szCs w:val="24"/>
              </w:rPr>
              <w:t>踏勘现场</w:t>
            </w:r>
          </w:p>
        </w:tc>
        <w:tc>
          <w:tcPr>
            <w:tcW w:w="6511" w:type="dxa"/>
            <w:vAlign w:val="center"/>
          </w:tcPr>
          <w:p w14:paraId="06A3928F">
            <w:pPr>
              <w:rPr>
                <w:rFonts w:ascii="仿宋" w:hAnsi="仿宋" w:eastAsia="仿宋" w:cs="仿宋"/>
                <w:sz w:val="24"/>
              </w:rPr>
            </w:pPr>
            <w:r>
              <w:rPr>
                <w:rFonts w:hint="eastAsia" w:ascii="仿宋" w:hAnsi="仿宋" w:eastAsia="仿宋" w:cs="仿宋"/>
                <w:sz w:val="24"/>
              </w:rPr>
              <w:t>招标人不组织踏勘现场，投标人如有需要，自行安排踏勘现场，并自行承担所需的费用和风险。</w:t>
            </w:r>
          </w:p>
          <w:p w14:paraId="551CA803">
            <w:pPr>
              <w:rPr>
                <w:rFonts w:ascii="仿宋" w:hAnsi="仿宋" w:eastAsia="仿宋" w:cs="仿宋"/>
                <w:sz w:val="24"/>
                <w:lang w:val="zh-CN"/>
              </w:rPr>
            </w:pPr>
            <w:r>
              <w:rPr>
                <w:rFonts w:hint="eastAsia" w:ascii="仿宋" w:hAnsi="仿宋" w:eastAsia="仿宋" w:cs="仿宋"/>
                <w:sz w:val="24"/>
              </w:rPr>
              <w:t>地点：</w:t>
            </w:r>
            <w:r>
              <w:rPr>
                <w:rFonts w:hint="eastAsia" w:ascii="仿宋" w:hAnsi="仿宋" w:eastAsia="仿宋" w:cs="仿宋"/>
                <w:sz w:val="24"/>
                <w:szCs w:val="24"/>
                <w:lang w:eastAsia="zh-CN"/>
              </w:rPr>
              <w:t>浙江省义乌市稠州北路1575号</w:t>
            </w:r>
          </w:p>
          <w:p w14:paraId="4C3A2894">
            <w:pPr>
              <w:rPr>
                <w:rFonts w:ascii="仿宋" w:hAnsi="仿宋" w:eastAsia="仿宋" w:cs="仿宋"/>
                <w:sz w:val="24"/>
                <w:u w:val="single"/>
              </w:rPr>
            </w:pPr>
          </w:p>
        </w:tc>
      </w:tr>
      <w:tr w14:paraId="4E6E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20" w:type="dxa"/>
            <w:vAlign w:val="center"/>
          </w:tcPr>
          <w:p w14:paraId="4DE182E5">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11</w:t>
            </w:r>
          </w:p>
        </w:tc>
        <w:tc>
          <w:tcPr>
            <w:tcW w:w="1949" w:type="dxa"/>
            <w:vAlign w:val="center"/>
          </w:tcPr>
          <w:p w14:paraId="5F67706B">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投标截止时间</w:t>
            </w:r>
          </w:p>
          <w:p w14:paraId="1E50A1EC">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投标地点</w:t>
            </w:r>
          </w:p>
        </w:tc>
        <w:tc>
          <w:tcPr>
            <w:tcW w:w="6511" w:type="dxa"/>
            <w:vAlign w:val="center"/>
          </w:tcPr>
          <w:p w14:paraId="1660A78A">
            <w:pPr>
              <w:widowControl/>
              <w:spacing w:before="54" w:after="54"/>
              <w:ind w:left="54" w:right="54"/>
              <w:outlineLvl w:val="0"/>
              <w:rPr>
                <w:rFonts w:ascii="仿宋" w:hAnsi="仿宋" w:eastAsia="仿宋" w:cs="仿宋"/>
                <w:kern w:val="0"/>
                <w:sz w:val="24"/>
              </w:rPr>
            </w:pPr>
            <w:r>
              <w:rPr>
                <w:rFonts w:hint="eastAsia" w:ascii="仿宋" w:hAnsi="仿宋" w:eastAsia="仿宋" w:cs="仿宋"/>
                <w:sz w:val="24"/>
              </w:rPr>
              <w:t>投标截止时间：2025</w:t>
            </w:r>
            <w:r>
              <w:rPr>
                <w:rFonts w:hint="eastAsia" w:ascii="仿宋" w:hAnsi="仿宋" w:eastAsia="仿宋" w:cs="仿宋"/>
                <w:kern w:val="0"/>
                <w:sz w:val="24"/>
              </w:rPr>
              <w:t>年8月</w:t>
            </w:r>
            <w:r>
              <w:rPr>
                <w:rFonts w:hint="eastAsia" w:ascii="仿宋" w:hAnsi="仿宋" w:eastAsia="仿宋" w:cs="仿宋"/>
                <w:kern w:val="0"/>
                <w:sz w:val="24"/>
                <w:lang w:val="en-US" w:eastAsia="zh-CN"/>
              </w:rPr>
              <w:t>8</w:t>
            </w:r>
            <w:r>
              <w:rPr>
                <w:rFonts w:hint="eastAsia" w:ascii="仿宋" w:hAnsi="仿宋" w:eastAsia="仿宋" w:cs="仿宋"/>
                <w:kern w:val="0"/>
                <w:sz w:val="24"/>
              </w:rPr>
              <w:t>日9:30  （北京时间）</w:t>
            </w:r>
          </w:p>
          <w:p w14:paraId="15081394">
            <w:pPr>
              <w:rPr>
                <w:rFonts w:hint="eastAsia" w:ascii="仿宋" w:hAnsi="仿宋" w:eastAsia="仿宋" w:cs="仿宋"/>
                <w:sz w:val="24"/>
                <w:lang w:eastAsia="zh-CN"/>
              </w:rPr>
            </w:pPr>
            <w:r>
              <w:rPr>
                <w:rFonts w:hint="eastAsia" w:ascii="仿宋" w:hAnsi="仿宋" w:eastAsia="仿宋" w:cs="仿宋"/>
                <w:sz w:val="24"/>
              </w:rPr>
              <w:t>投标地点：</w:t>
            </w:r>
            <w:r>
              <w:rPr>
                <w:rFonts w:hint="eastAsia" w:ascii="仿宋" w:hAnsi="仿宋" w:eastAsia="仿宋" w:cs="仿宋"/>
                <w:sz w:val="24"/>
                <w:lang w:eastAsia="zh-CN"/>
              </w:rPr>
              <w:t>浙江大学国际健康医学研究院5楼办公区508会议室</w:t>
            </w:r>
          </w:p>
          <w:p w14:paraId="71E3E250">
            <w:pPr>
              <w:rPr>
                <w:rFonts w:ascii="仿宋" w:hAnsi="仿宋" w:eastAsia="仿宋" w:cs="仿宋"/>
                <w:sz w:val="24"/>
              </w:rPr>
            </w:pPr>
          </w:p>
        </w:tc>
      </w:tr>
      <w:tr w14:paraId="03CD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0" w:type="dxa"/>
            <w:vAlign w:val="center"/>
          </w:tcPr>
          <w:p w14:paraId="707C7DA7">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12</w:t>
            </w:r>
          </w:p>
        </w:tc>
        <w:tc>
          <w:tcPr>
            <w:tcW w:w="1949" w:type="dxa"/>
            <w:vAlign w:val="center"/>
          </w:tcPr>
          <w:p w14:paraId="72ED5B1D">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开标时间</w:t>
            </w:r>
          </w:p>
          <w:p w14:paraId="16CD53A9">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开标地点</w:t>
            </w:r>
          </w:p>
        </w:tc>
        <w:tc>
          <w:tcPr>
            <w:tcW w:w="6511" w:type="dxa"/>
            <w:vAlign w:val="center"/>
          </w:tcPr>
          <w:p w14:paraId="5E0F3211">
            <w:pPr>
              <w:widowControl/>
              <w:spacing w:before="54" w:after="54"/>
              <w:ind w:left="54" w:right="54"/>
              <w:outlineLvl w:val="0"/>
              <w:rPr>
                <w:rFonts w:ascii="仿宋" w:hAnsi="仿宋" w:eastAsia="仿宋" w:cs="仿宋"/>
                <w:kern w:val="0"/>
                <w:sz w:val="24"/>
              </w:rPr>
            </w:pPr>
            <w:r>
              <w:rPr>
                <w:rFonts w:hint="eastAsia" w:ascii="仿宋" w:hAnsi="仿宋" w:eastAsia="仿宋" w:cs="仿宋"/>
                <w:sz w:val="24"/>
              </w:rPr>
              <w:t>开标时间： 2025</w:t>
            </w:r>
            <w:r>
              <w:rPr>
                <w:rFonts w:hint="eastAsia" w:ascii="仿宋" w:hAnsi="仿宋" w:eastAsia="仿宋" w:cs="仿宋"/>
                <w:kern w:val="0"/>
                <w:sz w:val="24"/>
              </w:rPr>
              <w:t>年8月</w:t>
            </w:r>
            <w:r>
              <w:rPr>
                <w:rFonts w:hint="eastAsia" w:ascii="仿宋" w:hAnsi="仿宋" w:eastAsia="仿宋" w:cs="仿宋"/>
                <w:kern w:val="0"/>
                <w:sz w:val="24"/>
                <w:lang w:val="en-US" w:eastAsia="zh-CN"/>
              </w:rPr>
              <w:t>8</w:t>
            </w:r>
            <w:r>
              <w:rPr>
                <w:rFonts w:hint="eastAsia" w:ascii="仿宋" w:hAnsi="仿宋" w:eastAsia="仿宋" w:cs="仿宋"/>
                <w:kern w:val="0"/>
                <w:sz w:val="24"/>
              </w:rPr>
              <w:t>日9:30（北京时间）</w:t>
            </w:r>
          </w:p>
          <w:p w14:paraId="08008E72">
            <w:pPr>
              <w:adjustRightInd w:val="0"/>
              <w:snapToGrid w:val="0"/>
              <w:spacing w:before="96" w:after="96"/>
              <w:textAlignment w:val="bottom"/>
              <w:rPr>
                <w:rFonts w:hint="eastAsia" w:ascii="仿宋" w:hAnsi="仿宋" w:eastAsia="仿宋" w:cs="仿宋"/>
                <w:sz w:val="24"/>
                <w:lang w:eastAsia="zh-CN"/>
              </w:rPr>
            </w:pPr>
            <w:r>
              <w:rPr>
                <w:rFonts w:hint="eastAsia" w:ascii="仿宋" w:hAnsi="仿宋" w:eastAsia="仿宋" w:cs="仿宋"/>
                <w:sz w:val="24"/>
              </w:rPr>
              <w:t>开标地点：</w:t>
            </w:r>
            <w:r>
              <w:rPr>
                <w:rFonts w:hint="eastAsia" w:ascii="仿宋" w:hAnsi="仿宋" w:eastAsia="仿宋" w:cs="仿宋"/>
                <w:sz w:val="24"/>
                <w:lang w:eastAsia="zh-CN"/>
              </w:rPr>
              <w:t>浙江大学国际健康医学研究院5楼办公区508会议室</w:t>
            </w:r>
          </w:p>
          <w:p w14:paraId="18655DD8">
            <w:pPr>
              <w:adjustRightInd w:val="0"/>
              <w:snapToGrid w:val="0"/>
              <w:spacing w:before="96" w:after="96"/>
              <w:textAlignment w:val="bottom"/>
              <w:rPr>
                <w:rFonts w:ascii="仿宋" w:hAnsi="仿宋" w:eastAsia="仿宋" w:cs="仿宋"/>
                <w:sz w:val="24"/>
              </w:rPr>
            </w:pPr>
          </w:p>
        </w:tc>
      </w:tr>
      <w:tr w14:paraId="5244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0" w:type="dxa"/>
            <w:vAlign w:val="center"/>
          </w:tcPr>
          <w:p w14:paraId="0CBC976C">
            <w:pPr>
              <w:pStyle w:val="9"/>
              <w:spacing w:line="240" w:lineRule="auto"/>
              <w:ind w:firstLine="0"/>
              <w:jc w:val="center"/>
              <w:rPr>
                <w:rFonts w:ascii="仿宋" w:hAnsi="仿宋" w:eastAsia="仿宋" w:cs="仿宋"/>
                <w:sz w:val="24"/>
                <w:szCs w:val="24"/>
              </w:rPr>
            </w:pPr>
            <w:r>
              <w:rPr>
                <w:rFonts w:hint="eastAsia" w:ascii="仿宋" w:hAnsi="仿宋" w:eastAsia="仿宋" w:cs="仿宋"/>
                <w:sz w:val="24"/>
                <w:szCs w:val="24"/>
              </w:rPr>
              <w:t>13</w:t>
            </w:r>
          </w:p>
        </w:tc>
        <w:tc>
          <w:tcPr>
            <w:tcW w:w="1949" w:type="dxa"/>
            <w:vAlign w:val="center"/>
          </w:tcPr>
          <w:p w14:paraId="3A09D337">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评标办法</w:t>
            </w:r>
          </w:p>
        </w:tc>
        <w:tc>
          <w:tcPr>
            <w:tcW w:w="6511" w:type="dxa"/>
            <w:vAlign w:val="center"/>
          </w:tcPr>
          <w:p w14:paraId="25F8BBAD">
            <w:pPr>
              <w:pStyle w:val="9"/>
              <w:spacing w:line="240" w:lineRule="auto"/>
              <w:ind w:firstLine="0"/>
              <w:jc w:val="both"/>
              <w:rPr>
                <w:rFonts w:ascii="仿宋" w:hAnsi="仿宋" w:eastAsia="仿宋" w:cs="仿宋"/>
                <w:sz w:val="24"/>
                <w:szCs w:val="24"/>
              </w:rPr>
            </w:pPr>
            <w:r>
              <w:rPr>
                <w:rFonts w:hint="eastAsia" w:ascii="仿宋" w:hAnsi="仿宋" w:eastAsia="仿宋" w:cs="仿宋"/>
                <w:sz w:val="24"/>
                <w:szCs w:val="24"/>
              </w:rPr>
              <w:t>综合评分法</w:t>
            </w:r>
          </w:p>
        </w:tc>
      </w:tr>
    </w:tbl>
    <w:p w14:paraId="2C240A5A">
      <w:pPr>
        <w:autoSpaceDE w:val="0"/>
        <w:autoSpaceDN w:val="0"/>
        <w:adjustRightInd w:val="0"/>
        <w:spacing w:line="360" w:lineRule="auto"/>
        <w:ind w:firstLine="3036" w:firstLineChars="945"/>
        <w:rPr>
          <w:rFonts w:ascii="仿宋" w:hAnsi="仿宋" w:eastAsia="仿宋" w:cs="仿宋"/>
          <w:b/>
          <w:bCs/>
          <w:sz w:val="32"/>
          <w:szCs w:val="32"/>
          <w:lang w:val="zh-CN"/>
        </w:rPr>
      </w:pPr>
    </w:p>
    <w:p w14:paraId="7DADDD2F">
      <w:pPr>
        <w:autoSpaceDE w:val="0"/>
        <w:autoSpaceDN w:val="0"/>
        <w:adjustRightInd w:val="0"/>
        <w:spacing w:line="360" w:lineRule="auto"/>
        <w:ind w:firstLine="3036" w:firstLineChars="945"/>
        <w:rPr>
          <w:rFonts w:ascii="仿宋" w:hAnsi="仿宋" w:eastAsia="仿宋" w:cs="仿宋"/>
          <w:b/>
          <w:bCs/>
          <w:sz w:val="32"/>
          <w:szCs w:val="32"/>
          <w:lang w:val="zh-CN"/>
        </w:rPr>
      </w:pPr>
      <w:r>
        <w:rPr>
          <w:rFonts w:hint="eastAsia" w:ascii="仿宋" w:hAnsi="仿宋" w:eastAsia="仿宋" w:cs="仿宋"/>
          <w:b/>
          <w:bCs/>
          <w:sz w:val="32"/>
          <w:szCs w:val="32"/>
          <w:lang w:val="zh-CN"/>
        </w:rPr>
        <w:t>第三章 报价要求</w:t>
      </w:r>
    </w:p>
    <w:p w14:paraId="120B40A6">
      <w:pPr>
        <w:pStyle w:val="8"/>
        <w:spacing w:line="360" w:lineRule="auto"/>
        <w:ind w:firstLine="480" w:firstLineChars="200"/>
        <w:rPr>
          <w:rFonts w:ascii="仿宋" w:hAnsi="仿宋" w:eastAsia="仿宋" w:cs="仿宋"/>
          <w:sz w:val="24"/>
        </w:rPr>
      </w:pPr>
      <w:r>
        <w:rPr>
          <w:rFonts w:hint="eastAsia" w:ascii="仿宋" w:hAnsi="仿宋" w:eastAsia="仿宋" w:cs="仿宋"/>
          <w:sz w:val="24"/>
        </w:rPr>
        <w:t>一、投标人应根据本招标文件和招标人所提供的相关资料及招标代理范围、内容，按照国家有关取费标准，结合自身能力和力量的投入进行竞争报价。</w:t>
      </w:r>
    </w:p>
    <w:p w14:paraId="54BBDB6C">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1）招标代理服务费按计价格[2002]1980号文件的收费标准计算，投标单位报结算率（%），招标代理服务费=计价格[2002]1980号文件的收费标准*</w:t>
      </w:r>
      <w:r>
        <w:rPr>
          <w:rFonts w:hint="eastAsia" w:ascii="仿宋" w:hAnsi="仿宋" w:eastAsia="仿宋" w:cs="仿宋"/>
          <w:b/>
          <w:sz w:val="24"/>
          <w:szCs w:val="24"/>
        </w:rPr>
        <w:t>结算率</w:t>
      </w:r>
      <w:r>
        <w:rPr>
          <w:rFonts w:hint="eastAsia" w:ascii="仿宋" w:hAnsi="仿宋" w:eastAsia="仿宋" w:cs="仿宋"/>
          <w:b/>
          <w:sz w:val="24"/>
        </w:rPr>
        <w:t>（%） ；</w:t>
      </w:r>
    </w:p>
    <w:p w14:paraId="45DDA423">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2）服务费按单个标段计取，计算基数均为该标段的中标价；</w:t>
      </w:r>
    </w:p>
    <w:p w14:paraId="62EEADC0">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3）为保证服务质量，结算率须在70%-100%进行报价；</w:t>
      </w:r>
    </w:p>
    <w:p w14:paraId="798C932F">
      <w:pPr>
        <w:spacing w:line="360" w:lineRule="auto"/>
        <w:ind w:firstLine="482" w:firstLineChars="200"/>
        <w:rPr>
          <w:rFonts w:ascii="仿宋" w:hAnsi="仿宋" w:eastAsia="仿宋" w:cs="仿宋"/>
          <w:b/>
          <w:sz w:val="24"/>
        </w:rPr>
      </w:pPr>
      <w:r>
        <w:rPr>
          <w:rFonts w:hint="eastAsia" w:ascii="仿宋" w:hAnsi="仿宋" w:eastAsia="仿宋" w:cs="仿宋"/>
          <w:b/>
          <w:sz w:val="24"/>
        </w:rPr>
        <w:t>4）单次代理服务费少于3000元时，按3000元计；</w:t>
      </w:r>
    </w:p>
    <w:p w14:paraId="20F77C9E">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5）特殊项目由招标人和投标人协商确定招标代理服务费。</w:t>
      </w:r>
    </w:p>
    <w:p w14:paraId="51748DB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二、报价中应包括为完成服务内容可能发生的各项费用，包括招标产生的各类相关费用（评标专家费、交易中心场地费、公告和信息发布费等）由招标代理机构自行承担。</w:t>
      </w:r>
    </w:p>
    <w:p w14:paraId="7F6CA66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同个项目一次招标不成功的，再次招标产生的各类相关费用（评标专家费、交易中心场地费、公告和信息发布费等）由招标代理机构自行承担。</w:t>
      </w:r>
    </w:p>
    <w:p w14:paraId="063894D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包括但不仅限于如人工、材料、交通、通讯、设备（仪器）、劳力、利润、税收等其他一切费用。</w:t>
      </w:r>
    </w:p>
    <w:p w14:paraId="43B394DD">
      <w:pPr>
        <w:pStyle w:val="8"/>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三、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B62AD10">
      <w:pPr>
        <w:pStyle w:val="8"/>
        <w:spacing w:line="360" w:lineRule="auto"/>
        <w:ind w:firstLine="480" w:firstLineChars="200"/>
        <w:rPr>
          <w:rFonts w:ascii="仿宋" w:hAnsi="仿宋" w:eastAsia="仿宋" w:cs="仿宋"/>
          <w:sz w:val="24"/>
          <w:szCs w:val="20"/>
        </w:rPr>
      </w:pPr>
      <w:bookmarkStart w:id="1" w:name="_Toc91899873"/>
      <w:r>
        <w:rPr>
          <w:rFonts w:hint="eastAsia" w:ascii="仿宋" w:hAnsi="仿宋" w:eastAsia="仿宋" w:cs="仿宋"/>
          <w:sz w:val="24"/>
          <w:szCs w:val="20"/>
        </w:rPr>
        <w:t>四、采购方式</w:t>
      </w:r>
      <w:bookmarkEnd w:id="1"/>
    </w:p>
    <w:p w14:paraId="7396234A">
      <w:pPr>
        <w:pStyle w:val="8"/>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单位自行组织。</w:t>
      </w:r>
      <w:bookmarkStart w:id="2" w:name="_Hlt68516771"/>
      <w:bookmarkEnd w:id="2"/>
      <w:bookmarkStart w:id="3" w:name="_Hlt74388212"/>
      <w:bookmarkEnd w:id="3"/>
    </w:p>
    <w:p w14:paraId="61D4BDF9">
      <w:pPr>
        <w:pStyle w:val="8"/>
        <w:spacing w:line="360" w:lineRule="auto"/>
        <w:ind w:firstLine="480" w:firstLineChars="200"/>
        <w:rPr>
          <w:rFonts w:ascii="仿宋" w:hAnsi="仿宋" w:eastAsia="仿宋" w:cs="仿宋"/>
          <w:sz w:val="24"/>
          <w:szCs w:val="20"/>
        </w:rPr>
      </w:pPr>
      <w:bookmarkStart w:id="4" w:name="_Toc91899877"/>
      <w:bookmarkStart w:id="5" w:name="_Hlt74730303"/>
      <w:r>
        <w:rPr>
          <w:rFonts w:hint="eastAsia" w:ascii="仿宋" w:hAnsi="仿宋" w:eastAsia="仿宋" w:cs="仿宋"/>
          <w:sz w:val="24"/>
          <w:szCs w:val="20"/>
        </w:rPr>
        <w:t>五、投标费用</w:t>
      </w:r>
      <w:bookmarkEnd w:id="4"/>
    </w:p>
    <w:bookmarkEnd w:id="5"/>
    <w:p w14:paraId="3988EF78">
      <w:pPr>
        <w:spacing w:line="360" w:lineRule="auto"/>
        <w:ind w:firstLine="480" w:firstLineChars="200"/>
        <w:rPr>
          <w:rFonts w:ascii="仿宋" w:hAnsi="仿宋" w:eastAsia="仿宋" w:cs="仿宋"/>
          <w:sz w:val="24"/>
        </w:rPr>
      </w:pPr>
      <w:r>
        <w:rPr>
          <w:rFonts w:hint="eastAsia" w:ascii="仿宋" w:hAnsi="仿宋" w:eastAsia="仿宋" w:cs="仿宋"/>
          <w:sz w:val="24"/>
        </w:rPr>
        <w:t>投标人需自行承担涉及投标的一切费用。</w:t>
      </w:r>
    </w:p>
    <w:p w14:paraId="5557ABA7">
      <w:pPr>
        <w:widowControl/>
        <w:jc w:val="left"/>
        <w:rPr>
          <w:rFonts w:ascii="仿宋" w:hAnsi="仿宋" w:eastAsia="仿宋" w:cs="仿宋"/>
          <w:sz w:val="24"/>
        </w:rPr>
      </w:pPr>
      <w:r>
        <w:rPr>
          <w:rFonts w:hint="eastAsia" w:ascii="仿宋" w:hAnsi="仿宋" w:eastAsia="仿宋" w:cs="仿宋"/>
          <w:sz w:val="24"/>
        </w:rPr>
        <w:br w:type="page"/>
      </w:r>
    </w:p>
    <w:p w14:paraId="1F611670">
      <w:pPr>
        <w:spacing w:line="360" w:lineRule="auto"/>
        <w:jc w:val="center"/>
        <w:rPr>
          <w:rFonts w:ascii="仿宋" w:hAnsi="仿宋" w:eastAsia="仿宋" w:cs="仿宋"/>
          <w:b/>
          <w:sz w:val="32"/>
          <w:szCs w:val="32"/>
        </w:rPr>
      </w:pPr>
      <w:r>
        <w:rPr>
          <w:rFonts w:hint="eastAsia" w:ascii="仿宋" w:hAnsi="仿宋" w:eastAsia="仿宋" w:cs="仿宋"/>
          <w:b/>
          <w:sz w:val="32"/>
          <w:szCs w:val="32"/>
        </w:rPr>
        <w:t>第四章   招标服务内容</w:t>
      </w:r>
    </w:p>
    <w:p w14:paraId="6AA68853">
      <w:pPr>
        <w:spacing w:line="360" w:lineRule="auto"/>
        <w:ind w:firstLine="480" w:firstLineChars="200"/>
        <w:rPr>
          <w:rFonts w:ascii="仿宋" w:hAnsi="仿宋" w:eastAsia="仿宋" w:cs="仿宋"/>
          <w:sz w:val="24"/>
        </w:rPr>
      </w:pPr>
      <w:r>
        <w:rPr>
          <w:rFonts w:hint="eastAsia" w:ascii="仿宋" w:hAnsi="仿宋" w:eastAsia="仿宋" w:cs="仿宋"/>
          <w:sz w:val="24"/>
        </w:rPr>
        <w:t>浙江大学国际健康医学研究院货物、服务类项目招标代理服务采购，主要包括相关研究院相关设备、后勤相关设备、用品、服务，计算机类硬件设备及软件系统等项目。</w:t>
      </w:r>
    </w:p>
    <w:p w14:paraId="11C8B67D">
      <w:pPr>
        <w:spacing w:line="360" w:lineRule="auto"/>
        <w:ind w:firstLine="480" w:firstLineChars="200"/>
        <w:rPr>
          <w:rFonts w:ascii="仿宋" w:hAnsi="仿宋" w:eastAsia="仿宋" w:cs="仿宋"/>
          <w:b/>
          <w:bCs/>
          <w:sz w:val="24"/>
        </w:rPr>
      </w:pPr>
      <w:r>
        <w:rPr>
          <w:rFonts w:hint="eastAsia" w:ascii="仿宋" w:hAnsi="仿宋" w:eastAsia="仿宋" w:cs="仿宋"/>
          <w:sz w:val="24"/>
        </w:rPr>
        <w:t>本项目中标方负责实施的事项包含并不限于以下内容：</w:t>
      </w:r>
    </w:p>
    <w:p w14:paraId="5C0DA72F">
      <w:pPr>
        <w:pStyle w:val="8"/>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1.代拟</w:t>
      </w:r>
      <w:r>
        <w:rPr>
          <w:rFonts w:hint="eastAsia" w:ascii="仿宋" w:hAnsi="仿宋" w:eastAsia="仿宋" w:cs="仿宋"/>
          <w:sz w:val="24"/>
          <w:szCs w:val="24"/>
        </w:rPr>
        <w:t>采购</w:t>
      </w:r>
      <w:r>
        <w:rPr>
          <w:rFonts w:hint="eastAsia" w:ascii="仿宋" w:hAnsi="仿宋" w:eastAsia="仿宋" w:cs="仿宋"/>
          <w:sz w:val="24"/>
          <w:szCs w:val="20"/>
        </w:rPr>
        <w:t>方案；</w:t>
      </w:r>
    </w:p>
    <w:p w14:paraId="12D3A4BF">
      <w:pPr>
        <w:pStyle w:val="8"/>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2.发布</w:t>
      </w:r>
      <w:r>
        <w:rPr>
          <w:rFonts w:hint="eastAsia" w:ascii="仿宋" w:hAnsi="仿宋" w:eastAsia="仿宋" w:cs="仿宋"/>
          <w:sz w:val="24"/>
          <w:szCs w:val="24"/>
        </w:rPr>
        <w:t>采购</w:t>
      </w:r>
      <w:r>
        <w:rPr>
          <w:rFonts w:hint="eastAsia" w:ascii="仿宋" w:hAnsi="仿宋" w:eastAsia="仿宋" w:cs="仿宋"/>
          <w:sz w:val="24"/>
          <w:szCs w:val="20"/>
        </w:rPr>
        <w:t>公告；</w:t>
      </w:r>
    </w:p>
    <w:p w14:paraId="5C63F1BA">
      <w:pPr>
        <w:pStyle w:val="8"/>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3.编制资格预审文件；</w:t>
      </w:r>
    </w:p>
    <w:p w14:paraId="013D4B35">
      <w:pPr>
        <w:pStyle w:val="8"/>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4.组织、接收投标人报名；</w:t>
      </w:r>
    </w:p>
    <w:p w14:paraId="277AF38B">
      <w:pPr>
        <w:pStyle w:val="8"/>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5.</w:t>
      </w:r>
      <w:r>
        <w:rPr>
          <w:rFonts w:hint="eastAsia" w:ascii="仿宋" w:hAnsi="仿宋" w:eastAsia="仿宋" w:cs="仿宋"/>
          <w:sz w:val="24"/>
          <w:szCs w:val="24"/>
        </w:rPr>
        <w:t>监督协助评审小组</w:t>
      </w:r>
      <w:r>
        <w:rPr>
          <w:rFonts w:hint="eastAsia" w:ascii="仿宋" w:hAnsi="仿宋" w:eastAsia="仿宋" w:cs="仿宋"/>
          <w:sz w:val="24"/>
          <w:szCs w:val="20"/>
        </w:rPr>
        <w:t>审查投标人资格，确定投标人；</w:t>
      </w:r>
    </w:p>
    <w:p w14:paraId="32DDD352">
      <w:pPr>
        <w:pStyle w:val="8"/>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6.编制招标文件（制定并规范招标文件模板，统一字体大小和行间距等）；</w:t>
      </w:r>
    </w:p>
    <w:p w14:paraId="0300BC22">
      <w:pPr>
        <w:pStyle w:val="8"/>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7.组织答疑；</w:t>
      </w:r>
    </w:p>
    <w:p w14:paraId="4E3E1D2F">
      <w:pPr>
        <w:pStyle w:val="8"/>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8.组织开标、评标；</w:t>
      </w:r>
    </w:p>
    <w:p w14:paraId="3FF27871">
      <w:pPr>
        <w:pStyle w:val="8"/>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9.草拟委托项目合同初稿</w:t>
      </w:r>
      <w:r>
        <w:rPr>
          <w:rFonts w:hint="eastAsia" w:ascii="仿宋" w:hAnsi="仿宋" w:eastAsia="仿宋" w:cs="仿宋"/>
          <w:sz w:val="24"/>
          <w:szCs w:val="20"/>
          <w:lang w:eastAsia="zh-CN"/>
        </w:rPr>
        <w:t>，参与、协助所代理采购项目的合同审核</w:t>
      </w:r>
      <w:r>
        <w:rPr>
          <w:rFonts w:hint="eastAsia" w:ascii="仿宋" w:hAnsi="仿宋" w:eastAsia="仿宋" w:cs="仿宋"/>
          <w:sz w:val="24"/>
          <w:szCs w:val="20"/>
        </w:rPr>
        <w:t>并协助采购人处理合同执行过程中出现的有关事务；</w:t>
      </w:r>
    </w:p>
    <w:p w14:paraId="54037079">
      <w:pPr>
        <w:pStyle w:val="8"/>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10.编制招投标情况书面报告；</w:t>
      </w:r>
    </w:p>
    <w:p w14:paraId="22FEC19A">
      <w:pPr>
        <w:pStyle w:val="8"/>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11.负责起草询标纪要，分析投标文件，负责询标会议的会务安排及有关事项的落实；</w:t>
      </w:r>
    </w:p>
    <w:p w14:paraId="2255FD26">
      <w:pPr>
        <w:pStyle w:val="8"/>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12.委托项目中标公告发布后7天内将中标资料交采购人；</w:t>
      </w:r>
    </w:p>
    <w:p w14:paraId="57DD6A3A">
      <w:pPr>
        <w:pStyle w:val="8"/>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13.将委托项目中标单位、招标相关资料电子化管理，扫描成件后移交给采购人；</w:t>
      </w:r>
    </w:p>
    <w:p w14:paraId="64412196">
      <w:pPr>
        <w:pStyle w:val="8"/>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14.</w:t>
      </w:r>
      <w:r>
        <w:rPr>
          <w:rFonts w:ascii="仿宋" w:hAnsi="仿宋" w:eastAsia="仿宋" w:cs="仿宋"/>
          <w:sz w:val="24"/>
          <w:szCs w:val="20"/>
        </w:rPr>
        <w:t>制定并规范招标文件模板，统一字体大小和行间距等</w:t>
      </w:r>
      <w:r>
        <w:rPr>
          <w:rFonts w:hint="eastAsia" w:ascii="仿宋" w:hAnsi="仿宋" w:eastAsia="仿宋" w:cs="仿宋"/>
          <w:sz w:val="24"/>
          <w:szCs w:val="20"/>
        </w:rPr>
        <w:t>；</w:t>
      </w:r>
    </w:p>
    <w:p w14:paraId="31B274A0">
      <w:pPr>
        <w:pStyle w:val="8"/>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rPr>
        <w:t>15.协助采购人进行市场价格调研；</w:t>
      </w:r>
    </w:p>
    <w:p w14:paraId="46507FF5">
      <w:pPr>
        <w:pStyle w:val="8"/>
        <w:spacing w:line="360" w:lineRule="auto"/>
        <w:ind w:firstLine="480" w:firstLineChars="200"/>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16.采购前期和采购过程中向采购人提供咨询服务；根据采购项目特点及其要求，审查供应商资格；</w:t>
      </w:r>
    </w:p>
    <w:p w14:paraId="2232DD6C">
      <w:pPr>
        <w:pStyle w:val="8"/>
        <w:spacing w:line="360" w:lineRule="auto"/>
        <w:ind w:firstLine="480" w:firstLineChars="200"/>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17.协助采购人的非政府采购项目和政府采购项目的项目前期参数、需求论证、进口产品论证、单一来源论证活动；</w:t>
      </w:r>
    </w:p>
    <w:p w14:paraId="785C4308">
      <w:pPr>
        <w:pStyle w:val="8"/>
        <w:spacing w:line="360" w:lineRule="auto"/>
        <w:ind w:firstLine="480" w:firstLineChars="200"/>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18.协助采购人协调和处理供应商询问、质疑、投诉等事宜；</w:t>
      </w:r>
    </w:p>
    <w:p w14:paraId="13336C04">
      <w:pPr>
        <w:pStyle w:val="8"/>
        <w:spacing w:line="360" w:lineRule="auto"/>
        <w:ind w:firstLine="480" w:firstLineChars="200"/>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19.根据《中华人民共和国政府采购法》及《浙江省政府采购档案管理办法》的规定妥善保存采购项目的采购文件等档案材料；</w:t>
      </w:r>
    </w:p>
    <w:p w14:paraId="2630DEA4">
      <w:pPr>
        <w:pStyle w:val="8"/>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lang w:val="en-US" w:eastAsia="zh-CN"/>
        </w:rPr>
        <w:t>20</w:t>
      </w:r>
      <w:r>
        <w:rPr>
          <w:rFonts w:hint="eastAsia" w:ascii="仿宋" w:hAnsi="仿宋" w:eastAsia="仿宋" w:cs="仿宋"/>
          <w:sz w:val="24"/>
          <w:szCs w:val="20"/>
        </w:rPr>
        <w:t>.与招标采购有关的其它事宜。</w:t>
      </w:r>
    </w:p>
    <w:p w14:paraId="3BD9FC1D">
      <w:pPr>
        <w:spacing w:line="360" w:lineRule="auto"/>
        <w:ind w:firstLine="480" w:firstLineChars="200"/>
        <w:rPr>
          <w:rFonts w:ascii="仿宋" w:hAnsi="仿宋" w:eastAsia="仿宋" w:cs="仿宋"/>
          <w:sz w:val="24"/>
        </w:rPr>
      </w:pPr>
      <w:r>
        <w:rPr>
          <w:rFonts w:hint="eastAsia" w:ascii="仿宋" w:hAnsi="仿宋" w:eastAsia="仿宋" w:cs="仿宋"/>
          <w:sz w:val="24"/>
        </w:rPr>
        <w:t>招标代理服务费由中标人或成交人按计费标准直接向中标</w:t>
      </w:r>
      <w:r>
        <w:rPr>
          <w:rFonts w:hint="eastAsia" w:ascii="仿宋" w:hAnsi="仿宋" w:eastAsia="仿宋" w:cs="仿宋"/>
          <w:sz w:val="24"/>
          <w:szCs w:val="24"/>
        </w:rPr>
        <w:t>代理机构</w:t>
      </w:r>
      <w:r>
        <w:rPr>
          <w:rFonts w:hint="eastAsia" w:ascii="仿宋" w:hAnsi="仿宋" w:eastAsia="仿宋" w:cs="仿宋"/>
          <w:sz w:val="24"/>
        </w:rPr>
        <w:t>支付。</w:t>
      </w:r>
    </w:p>
    <w:p w14:paraId="34A9C9C4">
      <w:pPr>
        <w:spacing w:line="440" w:lineRule="exact"/>
        <w:ind w:firstLine="480" w:firstLineChars="200"/>
        <w:rPr>
          <w:rFonts w:ascii="仿宋" w:hAnsi="仿宋" w:eastAsia="仿宋" w:cs="仿宋"/>
          <w:sz w:val="24"/>
        </w:rPr>
      </w:pPr>
      <w:r>
        <w:rPr>
          <w:rFonts w:hint="eastAsia" w:ascii="仿宋" w:hAnsi="仿宋" w:eastAsia="仿宋" w:cs="仿宋"/>
          <w:sz w:val="24"/>
        </w:rPr>
        <w:t>招标代理服务收费计价基准</w:t>
      </w:r>
    </w:p>
    <w:p w14:paraId="70AE26E3">
      <w:pPr>
        <w:tabs>
          <w:tab w:val="left" w:pos="4125"/>
        </w:tabs>
        <w:spacing w:line="360" w:lineRule="auto"/>
        <w:jc w:val="center"/>
        <w:rPr>
          <w:rFonts w:ascii="仿宋" w:hAnsi="仿宋" w:eastAsia="仿宋" w:cs="仿宋"/>
          <w:sz w:val="28"/>
        </w:rPr>
      </w:pPr>
      <w:r>
        <w:rPr>
          <w:rFonts w:hint="eastAsia" w:ascii="仿宋" w:hAnsi="仿宋" w:eastAsia="仿宋" w:cs="仿宋"/>
          <w:sz w:val="28"/>
        </w:rPr>
        <w:t>招标代理服务收费标准计价格[2002]1980号文件</w:t>
      </w:r>
    </w:p>
    <w:tbl>
      <w:tblPr>
        <w:tblStyle w:val="16"/>
        <w:tblW w:w="94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8"/>
        <w:gridCol w:w="2340"/>
        <w:gridCol w:w="2160"/>
        <w:gridCol w:w="2340"/>
      </w:tblGrid>
      <w:tr w14:paraId="56041B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jc w:val="center"/>
        </w:trPr>
        <w:tc>
          <w:tcPr>
            <w:tcW w:w="2628" w:type="dxa"/>
            <w:vMerge w:val="restart"/>
            <w:vAlign w:val="center"/>
          </w:tcPr>
          <w:p w14:paraId="6416C5A1">
            <w:pPr>
              <w:tabs>
                <w:tab w:val="left" w:pos="0"/>
              </w:tabs>
              <w:spacing w:line="360" w:lineRule="auto"/>
              <w:jc w:val="center"/>
              <w:rPr>
                <w:rFonts w:ascii="仿宋" w:hAnsi="仿宋" w:eastAsia="仿宋" w:cs="仿宋"/>
                <w:caps/>
                <w:spacing w:val="20"/>
                <w:sz w:val="24"/>
              </w:rPr>
            </w:pPr>
            <w:r>
              <w:rPr>
                <w:rFonts w:hint="eastAsia" w:ascii="仿宋" w:hAnsi="仿宋" w:eastAsia="仿宋" w:cs="仿宋"/>
                <w:spacing w:val="20"/>
                <w:sz w:val="24"/>
              </w:rPr>
              <w:t>中标金额（万元）</w:t>
            </w:r>
          </w:p>
        </w:tc>
        <w:tc>
          <w:tcPr>
            <w:tcW w:w="6840" w:type="dxa"/>
            <w:gridSpan w:val="3"/>
            <w:tcBorders>
              <w:bottom w:val="single" w:color="auto" w:sz="4" w:space="0"/>
            </w:tcBorders>
            <w:vAlign w:val="center"/>
          </w:tcPr>
          <w:p w14:paraId="58A8925F">
            <w:pPr>
              <w:tabs>
                <w:tab w:val="left" w:pos="0"/>
              </w:tabs>
              <w:spacing w:line="360" w:lineRule="auto"/>
              <w:jc w:val="center"/>
              <w:rPr>
                <w:rFonts w:ascii="仿宋" w:hAnsi="仿宋" w:eastAsia="仿宋" w:cs="仿宋"/>
                <w:caps/>
                <w:spacing w:val="20"/>
                <w:sz w:val="24"/>
              </w:rPr>
            </w:pPr>
            <w:r>
              <w:rPr>
                <w:rFonts w:hint="eastAsia" w:ascii="仿宋" w:hAnsi="仿宋" w:eastAsia="仿宋" w:cs="仿宋"/>
                <w:spacing w:val="20"/>
                <w:sz w:val="24"/>
              </w:rPr>
              <w:t>服务类型</w:t>
            </w:r>
          </w:p>
        </w:tc>
      </w:tr>
      <w:tr w14:paraId="264C45C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2628" w:type="dxa"/>
            <w:vMerge w:val="continue"/>
            <w:vAlign w:val="center"/>
          </w:tcPr>
          <w:p w14:paraId="768DD78C">
            <w:pPr>
              <w:tabs>
                <w:tab w:val="left" w:pos="0"/>
              </w:tabs>
              <w:spacing w:line="360" w:lineRule="auto"/>
              <w:jc w:val="center"/>
              <w:rPr>
                <w:rFonts w:ascii="仿宋" w:hAnsi="仿宋" w:eastAsia="仿宋" w:cs="仿宋"/>
                <w:spacing w:val="20"/>
                <w:sz w:val="24"/>
              </w:rPr>
            </w:pPr>
          </w:p>
        </w:tc>
        <w:tc>
          <w:tcPr>
            <w:tcW w:w="2340" w:type="dxa"/>
            <w:tcBorders>
              <w:top w:val="single" w:color="auto" w:sz="4" w:space="0"/>
              <w:bottom w:val="single" w:color="auto" w:sz="4" w:space="0"/>
            </w:tcBorders>
            <w:vAlign w:val="center"/>
          </w:tcPr>
          <w:p w14:paraId="3A93074D">
            <w:pPr>
              <w:tabs>
                <w:tab w:val="left" w:pos="0"/>
              </w:tabs>
              <w:spacing w:line="360" w:lineRule="auto"/>
              <w:jc w:val="center"/>
              <w:rPr>
                <w:rFonts w:ascii="仿宋" w:hAnsi="仿宋" w:eastAsia="仿宋" w:cs="仿宋"/>
                <w:caps/>
                <w:spacing w:val="20"/>
                <w:sz w:val="24"/>
              </w:rPr>
            </w:pPr>
            <w:r>
              <w:rPr>
                <w:rFonts w:hint="eastAsia" w:ascii="仿宋" w:hAnsi="仿宋" w:eastAsia="仿宋" w:cs="仿宋"/>
                <w:spacing w:val="20"/>
                <w:sz w:val="24"/>
              </w:rPr>
              <w:t>货物招标</w:t>
            </w:r>
          </w:p>
        </w:tc>
        <w:tc>
          <w:tcPr>
            <w:tcW w:w="2160" w:type="dxa"/>
            <w:tcBorders>
              <w:top w:val="single" w:color="auto" w:sz="4" w:space="0"/>
              <w:bottom w:val="single" w:color="auto" w:sz="4" w:space="0"/>
            </w:tcBorders>
            <w:vAlign w:val="center"/>
          </w:tcPr>
          <w:p w14:paraId="358BEF1D">
            <w:pPr>
              <w:tabs>
                <w:tab w:val="left" w:pos="0"/>
              </w:tabs>
              <w:spacing w:line="360" w:lineRule="auto"/>
              <w:jc w:val="center"/>
              <w:rPr>
                <w:rFonts w:ascii="仿宋" w:hAnsi="仿宋" w:eastAsia="仿宋" w:cs="仿宋"/>
                <w:caps/>
                <w:spacing w:val="20"/>
                <w:sz w:val="24"/>
              </w:rPr>
            </w:pPr>
            <w:r>
              <w:rPr>
                <w:rFonts w:hint="eastAsia" w:ascii="仿宋" w:hAnsi="仿宋" w:eastAsia="仿宋" w:cs="仿宋"/>
                <w:spacing w:val="20"/>
                <w:sz w:val="24"/>
              </w:rPr>
              <w:t>服务招标</w:t>
            </w:r>
          </w:p>
        </w:tc>
        <w:tc>
          <w:tcPr>
            <w:tcW w:w="2340" w:type="dxa"/>
            <w:tcBorders>
              <w:top w:val="single" w:color="auto" w:sz="4" w:space="0"/>
              <w:bottom w:val="single" w:color="auto" w:sz="4" w:space="0"/>
            </w:tcBorders>
            <w:vAlign w:val="center"/>
          </w:tcPr>
          <w:p w14:paraId="5460F2B7">
            <w:pPr>
              <w:tabs>
                <w:tab w:val="left" w:pos="0"/>
              </w:tabs>
              <w:spacing w:line="360" w:lineRule="auto"/>
              <w:jc w:val="center"/>
              <w:rPr>
                <w:rFonts w:ascii="仿宋" w:hAnsi="仿宋" w:eastAsia="仿宋" w:cs="仿宋"/>
                <w:caps/>
                <w:spacing w:val="20"/>
                <w:sz w:val="24"/>
              </w:rPr>
            </w:pPr>
            <w:r>
              <w:rPr>
                <w:rFonts w:hint="eastAsia" w:ascii="仿宋" w:hAnsi="仿宋" w:eastAsia="仿宋" w:cs="仿宋"/>
                <w:spacing w:val="20"/>
                <w:sz w:val="24"/>
              </w:rPr>
              <w:t>工程招标</w:t>
            </w:r>
          </w:p>
        </w:tc>
      </w:tr>
      <w:tr w14:paraId="7641D7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 w:hRule="atLeast"/>
          <w:jc w:val="center"/>
        </w:trPr>
        <w:tc>
          <w:tcPr>
            <w:tcW w:w="2628" w:type="dxa"/>
            <w:vMerge w:val="continue"/>
            <w:vAlign w:val="center"/>
          </w:tcPr>
          <w:p w14:paraId="571CA679">
            <w:pPr>
              <w:tabs>
                <w:tab w:val="left" w:pos="0"/>
              </w:tabs>
              <w:spacing w:line="360" w:lineRule="auto"/>
              <w:jc w:val="center"/>
              <w:rPr>
                <w:rFonts w:ascii="仿宋" w:hAnsi="仿宋" w:eastAsia="仿宋" w:cs="仿宋"/>
                <w:spacing w:val="20"/>
                <w:sz w:val="24"/>
              </w:rPr>
            </w:pPr>
          </w:p>
        </w:tc>
        <w:tc>
          <w:tcPr>
            <w:tcW w:w="6840" w:type="dxa"/>
            <w:gridSpan w:val="3"/>
            <w:tcBorders>
              <w:top w:val="single" w:color="auto" w:sz="4" w:space="0"/>
            </w:tcBorders>
            <w:vAlign w:val="center"/>
          </w:tcPr>
          <w:p w14:paraId="012B53FE">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费率</w:t>
            </w:r>
          </w:p>
        </w:tc>
      </w:tr>
      <w:tr w14:paraId="3E39A1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8" w:type="dxa"/>
            <w:vAlign w:val="center"/>
          </w:tcPr>
          <w:p w14:paraId="56E95B2D">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100以下</w:t>
            </w:r>
          </w:p>
        </w:tc>
        <w:tc>
          <w:tcPr>
            <w:tcW w:w="2340" w:type="dxa"/>
            <w:vAlign w:val="center"/>
          </w:tcPr>
          <w:p w14:paraId="515BB3C6">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1.5%</w:t>
            </w:r>
          </w:p>
        </w:tc>
        <w:tc>
          <w:tcPr>
            <w:tcW w:w="2160" w:type="dxa"/>
            <w:vAlign w:val="center"/>
          </w:tcPr>
          <w:p w14:paraId="460C9862">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1.5%</w:t>
            </w:r>
          </w:p>
        </w:tc>
        <w:tc>
          <w:tcPr>
            <w:tcW w:w="2340" w:type="dxa"/>
            <w:vAlign w:val="center"/>
          </w:tcPr>
          <w:p w14:paraId="6C3EBF31">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1.0%</w:t>
            </w:r>
          </w:p>
        </w:tc>
      </w:tr>
      <w:tr w14:paraId="5A6637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8" w:type="dxa"/>
            <w:vAlign w:val="center"/>
          </w:tcPr>
          <w:p w14:paraId="43F972E0">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100-500</w:t>
            </w:r>
          </w:p>
        </w:tc>
        <w:tc>
          <w:tcPr>
            <w:tcW w:w="2340" w:type="dxa"/>
            <w:vAlign w:val="center"/>
          </w:tcPr>
          <w:p w14:paraId="53B8E4B9">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1.1%</w:t>
            </w:r>
          </w:p>
        </w:tc>
        <w:tc>
          <w:tcPr>
            <w:tcW w:w="2160" w:type="dxa"/>
            <w:vAlign w:val="center"/>
          </w:tcPr>
          <w:p w14:paraId="772B75E1">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0.8%</w:t>
            </w:r>
          </w:p>
        </w:tc>
        <w:tc>
          <w:tcPr>
            <w:tcW w:w="2340" w:type="dxa"/>
            <w:vAlign w:val="center"/>
          </w:tcPr>
          <w:p w14:paraId="59562F6C">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0.7%</w:t>
            </w:r>
          </w:p>
        </w:tc>
      </w:tr>
      <w:tr w14:paraId="056C14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8" w:type="dxa"/>
            <w:vAlign w:val="center"/>
          </w:tcPr>
          <w:p w14:paraId="1E71A6FC">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500-1000</w:t>
            </w:r>
          </w:p>
        </w:tc>
        <w:tc>
          <w:tcPr>
            <w:tcW w:w="2340" w:type="dxa"/>
            <w:vAlign w:val="center"/>
          </w:tcPr>
          <w:p w14:paraId="091FD68F">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0.8%</w:t>
            </w:r>
          </w:p>
        </w:tc>
        <w:tc>
          <w:tcPr>
            <w:tcW w:w="2160" w:type="dxa"/>
            <w:vAlign w:val="center"/>
          </w:tcPr>
          <w:p w14:paraId="2576EA97">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0.45%</w:t>
            </w:r>
          </w:p>
        </w:tc>
        <w:tc>
          <w:tcPr>
            <w:tcW w:w="2340" w:type="dxa"/>
            <w:vAlign w:val="center"/>
          </w:tcPr>
          <w:p w14:paraId="5E127700">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0.55%</w:t>
            </w:r>
          </w:p>
        </w:tc>
      </w:tr>
      <w:tr w14:paraId="7742C9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8" w:type="dxa"/>
            <w:vAlign w:val="center"/>
          </w:tcPr>
          <w:p w14:paraId="1E4E6EF2">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1000-5000</w:t>
            </w:r>
          </w:p>
        </w:tc>
        <w:tc>
          <w:tcPr>
            <w:tcW w:w="2340" w:type="dxa"/>
            <w:vAlign w:val="center"/>
          </w:tcPr>
          <w:p w14:paraId="4202EBAB">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0.5%</w:t>
            </w:r>
          </w:p>
        </w:tc>
        <w:tc>
          <w:tcPr>
            <w:tcW w:w="2160" w:type="dxa"/>
            <w:vAlign w:val="center"/>
          </w:tcPr>
          <w:p w14:paraId="0517C9FA">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0.25%</w:t>
            </w:r>
          </w:p>
        </w:tc>
        <w:tc>
          <w:tcPr>
            <w:tcW w:w="2340" w:type="dxa"/>
            <w:vAlign w:val="center"/>
          </w:tcPr>
          <w:p w14:paraId="7CAC40E7">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0.35%</w:t>
            </w:r>
          </w:p>
        </w:tc>
      </w:tr>
      <w:tr w14:paraId="6786F28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8" w:type="dxa"/>
            <w:vAlign w:val="center"/>
          </w:tcPr>
          <w:p w14:paraId="5847FFED">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5000-10000</w:t>
            </w:r>
          </w:p>
        </w:tc>
        <w:tc>
          <w:tcPr>
            <w:tcW w:w="2340" w:type="dxa"/>
            <w:vAlign w:val="center"/>
          </w:tcPr>
          <w:p w14:paraId="5D3207AE">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0.25%</w:t>
            </w:r>
          </w:p>
        </w:tc>
        <w:tc>
          <w:tcPr>
            <w:tcW w:w="2160" w:type="dxa"/>
            <w:vAlign w:val="center"/>
          </w:tcPr>
          <w:p w14:paraId="635D7D38">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0.1%</w:t>
            </w:r>
          </w:p>
        </w:tc>
        <w:tc>
          <w:tcPr>
            <w:tcW w:w="2340" w:type="dxa"/>
            <w:vAlign w:val="center"/>
          </w:tcPr>
          <w:p w14:paraId="1499B379">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0.2%</w:t>
            </w:r>
          </w:p>
        </w:tc>
      </w:tr>
      <w:tr w14:paraId="2F60A5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8" w:type="dxa"/>
            <w:vAlign w:val="center"/>
          </w:tcPr>
          <w:p w14:paraId="3F1359D8">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10000-100000</w:t>
            </w:r>
          </w:p>
        </w:tc>
        <w:tc>
          <w:tcPr>
            <w:tcW w:w="2340" w:type="dxa"/>
            <w:vAlign w:val="center"/>
          </w:tcPr>
          <w:p w14:paraId="646A98C5">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0.05%</w:t>
            </w:r>
          </w:p>
        </w:tc>
        <w:tc>
          <w:tcPr>
            <w:tcW w:w="2160" w:type="dxa"/>
            <w:vAlign w:val="center"/>
          </w:tcPr>
          <w:p w14:paraId="6873AD95">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0.05%</w:t>
            </w:r>
          </w:p>
        </w:tc>
        <w:tc>
          <w:tcPr>
            <w:tcW w:w="2340" w:type="dxa"/>
            <w:vAlign w:val="center"/>
          </w:tcPr>
          <w:p w14:paraId="38D71C2C">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0.05%</w:t>
            </w:r>
          </w:p>
        </w:tc>
      </w:tr>
      <w:tr w14:paraId="3D4A61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28" w:type="dxa"/>
            <w:vAlign w:val="center"/>
          </w:tcPr>
          <w:p w14:paraId="29AD2CA7">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100000以上</w:t>
            </w:r>
          </w:p>
        </w:tc>
        <w:tc>
          <w:tcPr>
            <w:tcW w:w="2340" w:type="dxa"/>
            <w:vAlign w:val="center"/>
          </w:tcPr>
          <w:p w14:paraId="7396C7D3">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0.01%</w:t>
            </w:r>
          </w:p>
        </w:tc>
        <w:tc>
          <w:tcPr>
            <w:tcW w:w="2160" w:type="dxa"/>
            <w:vAlign w:val="center"/>
          </w:tcPr>
          <w:p w14:paraId="7A7CDC97">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0.01%</w:t>
            </w:r>
          </w:p>
        </w:tc>
        <w:tc>
          <w:tcPr>
            <w:tcW w:w="2340" w:type="dxa"/>
            <w:vAlign w:val="center"/>
          </w:tcPr>
          <w:p w14:paraId="23277F46">
            <w:pPr>
              <w:tabs>
                <w:tab w:val="left" w:pos="0"/>
              </w:tabs>
              <w:spacing w:line="360" w:lineRule="auto"/>
              <w:jc w:val="center"/>
              <w:rPr>
                <w:rFonts w:ascii="仿宋" w:hAnsi="仿宋" w:eastAsia="仿宋" w:cs="仿宋"/>
                <w:spacing w:val="20"/>
                <w:sz w:val="24"/>
              </w:rPr>
            </w:pPr>
            <w:r>
              <w:rPr>
                <w:rFonts w:hint="eastAsia" w:ascii="仿宋" w:hAnsi="仿宋" w:eastAsia="仿宋" w:cs="仿宋"/>
                <w:spacing w:val="20"/>
                <w:sz w:val="24"/>
              </w:rPr>
              <w:t>0.01%</w:t>
            </w:r>
          </w:p>
        </w:tc>
      </w:tr>
    </w:tbl>
    <w:p w14:paraId="699E24A3">
      <w:pPr>
        <w:spacing w:line="360" w:lineRule="auto"/>
        <w:rPr>
          <w:rFonts w:ascii="仿宋" w:hAnsi="仿宋" w:eastAsia="仿宋" w:cs="仿宋"/>
          <w:b/>
          <w:sz w:val="32"/>
          <w:szCs w:val="32"/>
        </w:rPr>
      </w:pPr>
      <w:r>
        <w:rPr>
          <w:rFonts w:hint="eastAsia" w:ascii="仿宋" w:hAnsi="仿宋" w:eastAsia="仿宋" w:cs="仿宋"/>
          <w:bCs/>
          <w:sz w:val="24"/>
          <w:szCs w:val="24"/>
        </w:rPr>
        <w:t>注：按上表计算，单次代理服务费少于3000元时，按3000元计。</w:t>
      </w:r>
    </w:p>
    <w:p w14:paraId="72F07979">
      <w:pPr>
        <w:spacing w:line="360" w:lineRule="auto"/>
        <w:rPr>
          <w:rFonts w:ascii="仿宋" w:hAnsi="仿宋" w:eastAsia="仿宋" w:cs="仿宋"/>
          <w:b/>
          <w:sz w:val="32"/>
          <w:szCs w:val="32"/>
        </w:rPr>
      </w:pPr>
    </w:p>
    <w:p w14:paraId="0E710541">
      <w:pPr>
        <w:rPr>
          <w:rFonts w:ascii="仿宋" w:hAnsi="仿宋" w:eastAsia="仿宋" w:cs="仿宋"/>
          <w:b/>
          <w:sz w:val="32"/>
          <w:szCs w:val="32"/>
        </w:rPr>
      </w:pPr>
      <w:r>
        <w:rPr>
          <w:rFonts w:hint="eastAsia" w:ascii="仿宋" w:hAnsi="仿宋" w:eastAsia="仿宋" w:cs="仿宋"/>
          <w:b/>
          <w:sz w:val="32"/>
          <w:szCs w:val="32"/>
        </w:rPr>
        <w:br w:type="page"/>
      </w:r>
    </w:p>
    <w:p w14:paraId="20E3507A">
      <w:pPr>
        <w:spacing w:line="360" w:lineRule="auto"/>
        <w:jc w:val="center"/>
        <w:rPr>
          <w:rFonts w:ascii="仿宋" w:hAnsi="仿宋" w:eastAsia="仿宋" w:cs="仿宋"/>
          <w:b/>
          <w:sz w:val="32"/>
          <w:szCs w:val="32"/>
        </w:rPr>
      </w:pPr>
      <w:r>
        <w:rPr>
          <w:rFonts w:hint="eastAsia" w:ascii="仿宋" w:hAnsi="仿宋" w:eastAsia="仿宋" w:cs="仿宋"/>
          <w:b/>
          <w:sz w:val="32"/>
          <w:szCs w:val="32"/>
        </w:rPr>
        <w:t>第五章   投标文件要求</w:t>
      </w:r>
    </w:p>
    <w:p w14:paraId="4B932532">
      <w:pPr>
        <w:spacing w:line="360" w:lineRule="auto"/>
        <w:rPr>
          <w:rFonts w:ascii="仿宋" w:hAnsi="仿宋" w:eastAsia="仿宋" w:cs="仿宋"/>
          <w:sz w:val="24"/>
          <w:szCs w:val="21"/>
        </w:rPr>
      </w:pPr>
      <w:r>
        <w:rPr>
          <w:rFonts w:hint="eastAsia" w:ascii="仿宋" w:hAnsi="仿宋" w:eastAsia="仿宋" w:cs="仿宋"/>
          <w:b/>
          <w:bCs/>
          <w:sz w:val="24"/>
        </w:rPr>
        <w:t>一、</w:t>
      </w:r>
      <w:r>
        <w:rPr>
          <w:rFonts w:hint="eastAsia" w:ascii="仿宋" w:hAnsi="仿宋" w:eastAsia="仿宋" w:cs="仿宋"/>
          <w:sz w:val="24"/>
          <w:szCs w:val="21"/>
        </w:rPr>
        <w:t>投标方应仔细阅读招标文件的所有内容，按招标文件的要求提供投标文件，并保证所提供的全部资料的真实性，以使其投标对招标文件做出实质性响应，否则，其投标可能被拒绝。</w:t>
      </w:r>
    </w:p>
    <w:p w14:paraId="6706D6F0">
      <w:pPr>
        <w:pStyle w:val="8"/>
        <w:spacing w:line="360" w:lineRule="auto"/>
        <w:rPr>
          <w:rFonts w:ascii="仿宋" w:hAnsi="仿宋" w:eastAsia="仿宋" w:cs="仿宋"/>
          <w:sz w:val="24"/>
          <w:szCs w:val="21"/>
        </w:rPr>
      </w:pPr>
      <w:r>
        <w:rPr>
          <w:rFonts w:hint="eastAsia" w:ascii="仿宋" w:hAnsi="仿宋" w:eastAsia="仿宋" w:cs="仿宋"/>
          <w:b/>
          <w:bCs/>
          <w:sz w:val="24"/>
          <w:szCs w:val="21"/>
        </w:rPr>
        <w:t>二、投标文件的组成</w:t>
      </w:r>
    </w:p>
    <w:p w14:paraId="0C70A4FC">
      <w:pPr>
        <w:pStyle w:val="8"/>
        <w:spacing w:line="360" w:lineRule="auto"/>
        <w:rPr>
          <w:rFonts w:ascii="仿宋" w:hAnsi="仿宋" w:eastAsia="仿宋" w:cs="仿宋"/>
          <w:sz w:val="24"/>
          <w:szCs w:val="21"/>
        </w:rPr>
      </w:pPr>
      <w:r>
        <w:rPr>
          <w:rFonts w:hint="eastAsia" w:ascii="仿宋" w:hAnsi="仿宋" w:eastAsia="仿宋" w:cs="仿宋"/>
          <w:sz w:val="24"/>
          <w:szCs w:val="21"/>
        </w:rPr>
        <w:t>投标文件应当包括以下主要内容：技术文件、商务文件，分别装订，分开密封。</w:t>
      </w:r>
    </w:p>
    <w:p w14:paraId="58760B52">
      <w:pPr>
        <w:spacing w:line="360" w:lineRule="auto"/>
        <w:jc w:val="left"/>
        <w:outlineLvl w:val="0"/>
        <w:rPr>
          <w:rFonts w:ascii="仿宋" w:hAnsi="仿宋" w:eastAsia="仿宋" w:cs="仿宋"/>
          <w:b/>
          <w:sz w:val="24"/>
          <w:szCs w:val="24"/>
        </w:rPr>
      </w:pPr>
      <w:bookmarkStart w:id="6" w:name="_Hlt68073093"/>
      <w:bookmarkEnd w:id="6"/>
      <w:bookmarkStart w:id="7" w:name="_Hlt68072998"/>
      <w:bookmarkEnd w:id="7"/>
      <w:bookmarkStart w:id="8" w:name="_Hlt68403820"/>
      <w:bookmarkEnd w:id="8"/>
      <w:r>
        <w:rPr>
          <w:rFonts w:hint="eastAsia" w:ascii="仿宋" w:hAnsi="仿宋" w:eastAsia="仿宋" w:cs="仿宋"/>
          <w:b/>
          <w:sz w:val="24"/>
          <w:szCs w:val="24"/>
        </w:rPr>
        <w:t>1、技术文件的组成（</w:t>
      </w:r>
      <w:r>
        <w:rPr>
          <w:rFonts w:hint="eastAsia" w:ascii="仿宋" w:hAnsi="仿宋" w:eastAsia="仿宋" w:cs="仿宋"/>
          <w:b/>
          <w:bCs/>
          <w:sz w:val="24"/>
          <w:szCs w:val="24"/>
        </w:rPr>
        <w:t>逐页加盖公章）</w:t>
      </w:r>
    </w:p>
    <w:p w14:paraId="439D3656">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zh-CN"/>
        </w:rPr>
        <w:t>投标单位工商营业执照；</w:t>
      </w:r>
    </w:p>
    <w:p w14:paraId="013A4A27">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2）投标单位税务登记证；</w:t>
      </w:r>
    </w:p>
    <w:p w14:paraId="343B6388">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3）投标单位开户银行、帐号；</w:t>
      </w:r>
    </w:p>
    <w:p w14:paraId="65661612">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4）《法人代表人授权委托书》；</w:t>
      </w:r>
    </w:p>
    <w:p w14:paraId="1869A8B0">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rPr>
        <w:t>5）</w:t>
      </w:r>
      <w:r>
        <w:rPr>
          <w:rFonts w:hint="eastAsia" w:ascii="仿宋" w:hAnsi="仿宋" w:eastAsia="仿宋" w:cs="仿宋"/>
          <w:sz w:val="24"/>
          <w:lang w:val="zh-CN"/>
        </w:rPr>
        <w:t>受委托人身份证复印件；</w:t>
      </w:r>
    </w:p>
    <w:p w14:paraId="28793890">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rPr>
        <w:t>6）</w:t>
      </w:r>
      <w:r>
        <w:rPr>
          <w:rFonts w:hint="eastAsia" w:ascii="仿宋" w:hAnsi="仿宋" w:eastAsia="仿宋" w:cs="仿宋"/>
          <w:sz w:val="24"/>
          <w:lang w:val="zh-CN"/>
        </w:rPr>
        <w:t>服务方案；</w:t>
      </w:r>
    </w:p>
    <w:p w14:paraId="4D7BB0DF">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rPr>
        <w:t>7）</w:t>
      </w:r>
      <w:r>
        <w:rPr>
          <w:rFonts w:hint="eastAsia" w:ascii="仿宋" w:hAnsi="仿宋" w:eastAsia="仿宋" w:cs="仿宋"/>
          <w:sz w:val="24"/>
          <w:lang w:val="zh-CN"/>
        </w:rPr>
        <w:t>业务流程管理；</w:t>
      </w:r>
    </w:p>
    <w:p w14:paraId="1D3D3C92">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rPr>
        <w:t>8</w:t>
      </w:r>
      <w:r>
        <w:rPr>
          <w:rFonts w:hint="eastAsia" w:ascii="仿宋" w:hAnsi="仿宋" w:eastAsia="仿宋" w:cs="仿宋"/>
          <w:sz w:val="24"/>
          <w:lang w:val="zh-CN"/>
        </w:rPr>
        <w:t>）内部监督管理；</w:t>
      </w:r>
    </w:p>
    <w:p w14:paraId="5149738C">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rPr>
        <w:t>9）</w:t>
      </w:r>
      <w:r>
        <w:rPr>
          <w:rFonts w:hint="eastAsia" w:ascii="仿宋" w:hAnsi="仿宋" w:eastAsia="仿宋" w:cs="仿宋"/>
          <w:sz w:val="24"/>
          <w:lang w:val="zh-CN"/>
        </w:rPr>
        <w:t>针对突发事件的服务方案及建议；</w:t>
      </w:r>
    </w:p>
    <w:p w14:paraId="09E298C8">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10）</w:t>
      </w:r>
      <w:r>
        <w:rPr>
          <w:rFonts w:hint="eastAsia" w:ascii="仿宋" w:hAnsi="仿宋" w:eastAsia="仿宋" w:cs="仿宋"/>
          <w:sz w:val="24"/>
          <w:lang w:val="zh-CN"/>
        </w:rPr>
        <w:t>合同履约能力（含具有履行合同和提供服务所必需的软硬件和专业技术能力的相关材料）；</w:t>
      </w:r>
    </w:p>
    <w:p w14:paraId="550BD8BE">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w:t>
      </w:r>
      <w:r>
        <w:rPr>
          <w:rFonts w:hint="eastAsia" w:ascii="仿宋" w:hAnsi="仿宋" w:eastAsia="仿宋" w:cs="仿宋"/>
          <w:sz w:val="24"/>
          <w:lang w:val="zh-CN"/>
        </w:rPr>
        <w:t>相关配套（特色）服务、专业优势、相关优惠措施；</w:t>
      </w:r>
    </w:p>
    <w:p w14:paraId="4286D1AE">
      <w:pPr>
        <w:spacing w:line="360" w:lineRule="auto"/>
        <w:ind w:firstLine="480" w:firstLineChars="200"/>
        <w:rPr>
          <w:rFonts w:ascii="仿宋" w:hAnsi="仿宋" w:eastAsia="仿宋" w:cs="仿宋"/>
          <w:sz w:val="24"/>
          <w:lang w:val="zh-CN"/>
        </w:rPr>
      </w:pPr>
      <w:r>
        <w:rPr>
          <w:rFonts w:hint="eastAsia" w:ascii="仿宋" w:hAnsi="仿宋" w:eastAsia="仿宋" w:cs="仿宋"/>
          <w:sz w:val="24"/>
        </w:rPr>
        <w:t>12</w:t>
      </w:r>
      <w:r>
        <w:rPr>
          <w:rFonts w:hint="eastAsia" w:ascii="仿宋" w:hAnsi="仿宋" w:eastAsia="仿宋" w:cs="仿宋"/>
          <w:sz w:val="24"/>
          <w:lang w:val="zh-CN"/>
        </w:rPr>
        <w:t>）投标单位人员分工与职责：</w:t>
      </w:r>
    </w:p>
    <w:p w14:paraId="4926E630">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①投标单位服务人员工作守则；</w:t>
      </w:r>
    </w:p>
    <w:p w14:paraId="7459A171">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②投标单位服务人员分工与职责。</w:t>
      </w:r>
    </w:p>
    <w:p w14:paraId="2D935C5F">
      <w:pPr>
        <w:spacing w:line="360" w:lineRule="auto"/>
        <w:ind w:firstLine="480" w:firstLineChars="200"/>
        <w:rPr>
          <w:rFonts w:ascii="仿宋" w:hAnsi="仿宋" w:eastAsia="仿宋" w:cs="仿宋"/>
          <w:sz w:val="24"/>
          <w:lang w:val="zh-CN"/>
        </w:rPr>
      </w:pPr>
      <w:r>
        <w:rPr>
          <w:rFonts w:hint="eastAsia" w:ascii="仿宋" w:hAnsi="仿宋" w:eastAsia="仿宋" w:cs="仿宋"/>
          <w:sz w:val="24"/>
        </w:rPr>
        <w:t>13</w:t>
      </w:r>
      <w:r>
        <w:rPr>
          <w:rFonts w:hint="eastAsia" w:ascii="仿宋" w:hAnsi="仿宋" w:eastAsia="仿宋" w:cs="仿宋"/>
          <w:sz w:val="24"/>
          <w:lang w:val="zh-CN"/>
        </w:rPr>
        <w:t>）投标服务人员资历、业绩情况：</w:t>
      </w:r>
    </w:p>
    <w:p w14:paraId="094B66C8">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①投标服务人员汇总表；</w:t>
      </w:r>
    </w:p>
    <w:p w14:paraId="2CB2B7F6">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②项目负责人情况；</w:t>
      </w:r>
    </w:p>
    <w:p w14:paraId="5F481FC6">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③相关证明材料文件（人员资质证书等）。</w:t>
      </w:r>
    </w:p>
    <w:p w14:paraId="6CF7CCBD">
      <w:pPr>
        <w:spacing w:line="360" w:lineRule="auto"/>
        <w:ind w:firstLine="480" w:firstLineChars="200"/>
        <w:rPr>
          <w:rFonts w:ascii="仿宋" w:hAnsi="仿宋" w:eastAsia="仿宋" w:cs="仿宋"/>
          <w:sz w:val="24"/>
        </w:rPr>
      </w:pPr>
      <w:r>
        <w:rPr>
          <w:rFonts w:hint="eastAsia" w:ascii="仿宋" w:hAnsi="仿宋" w:eastAsia="仿宋" w:cs="仿宋"/>
          <w:sz w:val="24"/>
        </w:rPr>
        <w:t>14）货物类、服务类招标文件范本；</w:t>
      </w:r>
    </w:p>
    <w:p w14:paraId="79765861">
      <w:pPr>
        <w:spacing w:line="360" w:lineRule="auto"/>
        <w:ind w:firstLine="480" w:firstLineChars="200"/>
        <w:rPr>
          <w:rFonts w:ascii="仿宋" w:hAnsi="仿宋" w:eastAsia="仿宋" w:cs="仿宋"/>
          <w:sz w:val="24"/>
          <w:lang w:val="zh-CN"/>
        </w:rPr>
      </w:pPr>
      <w:r>
        <w:rPr>
          <w:rFonts w:hint="eastAsia" w:ascii="仿宋" w:hAnsi="仿宋" w:eastAsia="仿宋" w:cs="仿宋"/>
          <w:sz w:val="24"/>
        </w:rPr>
        <w:t>15</w:t>
      </w:r>
      <w:r>
        <w:rPr>
          <w:rFonts w:hint="eastAsia" w:ascii="仿宋" w:hAnsi="仿宋" w:eastAsia="仿宋" w:cs="仿宋"/>
          <w:sz w:val="24"/>
          <w:lang w:val="zh-CN"/>
        </w:rPr>
        <w:t>）</w:t>
      </w:r>
      <w:r>
        <w:rPr>
          <w:rFonts w:hint="eastAsia" w:ascii="仿宋" w:hAnsi="仿宋" w:eastAsia="仿宋" w:cs="仿宋"/>
          <w:sz w:val="24"/>
        </w:rPr>
        <w:t>自2022年1月1日以来</w:t>
      </w:r>
      <w:r>
        <w:rPr>
          <w:rFonts w:hint="eastAsia" w:ascii="仿宋" w:hAnsi="仿宋" w:eastAsia="仿宋" w:cs="仿宋"/>
          <w:sz w:val="24"/>
          <w:lang w:val="zh-CN"/>
        </w:rPr>
        <w:t>货物、服务类项目招标代理服务的业绩表 (</w:t>
      </w:r>
      <w:r>
        <w:rPr>
          <w:rFonts w:hint="eastAsia" w:ascii="仿宋" w:hAnsi="仿宋" w:eastAsia="仿宋" w:cs="仿宋"/>
          <w:sz w:val="24"/>
        </w:rPr>
        <w:t>提供年度代理协议</w:t>
      </w:r>
      <w:r>
        <w:rPr>
          <w:rFonts w:hint="eastAsia" w:ascii="仿宋" w:hAnsi="仿宋" w:eastAsia="仿宋" w:cs="仿宋"/>
          <w:sz w:val="24"/>
          <w:lang w:val="zh-CN"/>
        </w:rPr>
        <w:t>)；</w:t>
      </w:r>
    </w:p>
    <w:p w14:paraId="4C298CD4">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6</w:t>
      </w:r>
      <w:r>
        <w:rPr>
          <w:rFonts w:hint="eastAsia" w:ascii="仿宋" w:hAnsi="仿宋" w:eastAsia="仿宋" w:cs="仿宋"/>
          <w:sz w:val="24"/>
          <w:lang w:val="zh-CN"/>
        </w:rPr>
        <w:t>)投标人自20</w:t>
      </w:r>
      <w:r>
        <w:rPr>
          <w:rFonts w:hint="eastAsia" w:ascii="仿宋" w:hAnsi="仿宋" w:eastAsia="仿宋" w:cs="仿宋"/>
          <w:sz w:val="24"/>
        </w:rPr>
        <w:t>22</w:t>
      </w:r>
      <w:r>
        <w:rPr>
          <w:rFonts w:hint="eastAsia" w:ascii="仿宋" w:hAnsi="仿宋" w:eastAsia="仿宋" w:cs="仿宋"/>
          <w:sz w:val="24"/>
          <w:lang w:val="zh-CN"/>
        </w:rPr>
        <w:t>年1月1日起到</w:t>
      </w:r>
      <w:r>
        <w:rPr>
          <w:rFonts w:hint="eastAsia" w:ascii="仿宋" w:hAnsi="仿宋" w:eastAsia="仿宋" w:cs="仿宋"/>
          <w:sz w:val="24"/>
        </w:rPr>
        <w:t>开标截止日</w:t>
      </w:r>
      <w:r>
        <w:rPr>
          <w:rFonts w:hint="eastAsia" w:ascii="仿宋" w:hAnsi="仿宋" w:eastAsia="仿宋" w:cs="仿宋"/>
          <w:sz w:val="24"/>
          <w:lang w:val="zh-CN"/>
        </w:rPr>
        <w:t>前无行贿犯罪记录（通过中国裁判文书网（http://wenshu.court.gov.cn/）查询，查询结果以网站页面显示内容为准）；</w:t>
      </w:r>
    </w:p>
    <w:p w14:paraId="710C8A23">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7</w:t>
      </w:r>
      <w:r>
        <w:rPr>
          <w:rFonts w:hint="eastAsia" w:ascii="仿宋" w:hAnsi="仿宋" w:eastAsia="仿宋" w:cs="仿宋"/>
          <w:sz w:val="24"/>
          <w:lang w:val="zh-CN"/>
        </w:rPr>
        <w:t>)招标人要求提交的其他资料或投标人认为可以提供的其他资料；</w:t>
      </w:r>
    </w:p>
    <w:p w14:paraId="091C5ADA">
      <w:pPr>
        <w:spacing w:line="360" w:lineRule="auto"/>
        <w:ind w:firstLine="480" w:firstLineChars="200"/>
        <w:rPr>
          <w:lang w:val="zh-CN"/>
        </w:rPr>
      </w:pPr>
      <w:r>
        <w:rPr>
          <w:rFonts w:hint="eastAsia" w:ascii="仿宋" w:hAnsi="仿宋" w:eastAsia="仿宋"/>
          <w:sz w:val="24"/>
        </w:rPr>
        <w:t>18</w:t>
      </w:r>
      <w:r>
        <w:rPr>
          <w:rFonts w:hint="eastAsia" w:ascii="仿宋" w:hAnsi="仿宋" w:eastAsia="仿宋"/>
          <w:sz w:val="24"/>
          <w:lang w:val="zh-CN"/>
        </w:rPr>
        <w:t>)提供工商登记股东清单加盖单位公章。</w:t>
      </w:r>
    </w:p>
    <w:p w14:paraId="1FD613AC">
      <w:pPr>
        <w:spacing w:line="360" w:lineRule="auto"/>
        <w:jc w:val="left"/>
        <w:outlineLvl w:val="0"/>
        <w:rPr>
          <w:rFonts w:ascii="仿宋" w:hAnsi="仿宋" w:eastAsia="仿宋" w:cs="仿宋"/>
          <w:b/>
          <w:sz w:val="24"/>
          <w:szCs w:val="24"/>
        </w:rPr>
      </w:pPr>
      <w:r>
        <w:rPr>
          <w:rFonts w:hint="eastAsia" w:ascii="仿宋" w:hAnsi="仿宋" w:eastAsia="仿宋" w:cs="仿宋"/>
          <w:b/>
          <w:sz w:val="24"/>
          <w:szCs w:val="24"/>
        </w:rPr>
        <w:t>2、商务文件的组成（</w:t>
      </w:r>
      <w:r>
        <w:rPr>
          <w:rFonts w:hint="eastAsia" w:ascii="仿宋" w:hAnsi="仿宋" w:eastAsia="仿宋" w:cs="仿宋"/>
          <w:b/>
          <w:bCs/>
          <w:sz w:val="24"/>
          <w:szCs w:val="24"/>
        </w:rPr>
        <w:t>逐页加盖公章）</w:t>
      </w:r>
    </w:p>
    <w:p w14:paraId="72BD62FB">
      <w:pPr>
        <w:pStyle w:val="8"/>
        <w:spacing w:line="360" w:lineRule="auto"/>
        <w:ind w:firstLine="480" w:firstLineChars="200"/>
        <w:rPr>
          <w:rFonts w:ascii="仿宋" w:hAnsi="仿宋" w:eastAsia="仿宋" w:cs="仿宋"/>
          <w:sz w:val="24"/>
          <w:szCs w:val="20"/>
          <w:lang w:val="zh-CN"/>
        </w:rPr>
      </w:pPr>
      <w:r>
        <w:rPr>
          <w:rFonts w:hint="eastAsia" w:ascii="仿宋" w:hAnsi="仿宋" w:eastAsia="仿宋" w:cs="仿宋"/>
          <w:sz w:val="24"/>
          <w:szCs w:val="20"/>
          <w:lang w:val="zh-CN"/>
        </w:rPr>
        <w:t>1）投标函；</w:t>
      </w:r>
    </w:p>
    <w:p w14:paraId="668B2B8C">
      <w:pPr>
        <w:pStyle w:val="8"/>
        <w:spacing w:line="360" w:lineRule="auto"/>
        <w:ind w:firstLine="480" w:firstLineChars="200"/>
        <w:rPr>
          <w:rFonts w:ascii="仿宋" w:hAnsi="仿宋" w:eastAsia="仿宋" w:cs="仿宋"/>
          <w:sz w:val="24"/>
          <w:szCs w:val="20"/>
          <w:lang w:val="zh-CN"/>
        </w:rPr>
      </w:pPr>
      <w:r>
        <w:rPr>
          <w:rFonts w:hint="eastAsia" w:ascii="仿宋" w:hAnsi="仿宋" w:eastAsia="仿宋" w:cs="仿宋"/>
          <w:sz w:val="24"/>
          <w:szCs w:val="20"/>
          <w:lang w:val="zh-CN"/>
        </w:rPr>
        <w:t>2）报价一览表；</w:t>
      </w:r>
    </w:p>
    <w:p w14:paraId="04127726">
      <w:pPr>
        <w:pStyle w:val="8"/>
        <w:spacing w:line="360" w:lineRule="auto"/>
        <w:ind w:firstLine="480" w:firstLineChars="200"/>
        <w:rPr>
          <w:rFonts w:ascii="仿宋" w:hAnsi="仿宋" w:eastAsia="仿宋" w:cs="仿宋"/>
          <w:sz w:val="24"/>
          <w:szCs w:val="20"/>
          <w:lang w:val="zh-CN"/>
        </w:rPr>
      </w:pPr>
      <w:r>
        <w:rPr>
          <w:rFonts w:hint="eastAsia" w:ascii="仿宋" w:hAnsi="仿宋" w:eastAsia="仿宋" w:cs="仿宋"/>
          <w:sz w:val="24"/>
          <w:szCs w:val="20"/>
          <w:lang w:val="zh-CN"/>
        </w:rPr>
        <w:t>3）其他投标人认为须提供的资料。</w:t>
      </w:r>
    </w:p>
    <w:p w14:paraId="5371A5C0">
      <w:pPr>
        <w:widowControl/>
        <w:spacing w:line="360" w:lineRule="auto"/>
        <w:rPr>
          <w:rFonts w:ascii="仿宋" w:hAnsi="仿宋" w:eastAsia="仿宋" w:cs="仿宋"/>
          <w:kern w:val="0"/>
          <w:sz w:val="24"/>
          <w:szCs w:val="24"/>
        </w:rPr>
      </w:pPr>
      <w:r>
        <w:rPr>
          <w:rFonts w:hint="eastAsia" w:ascii="仿宋" w:hAnsi="仿宋" w:eastAsia="仿宋" w:cs="仿宋"/>
          <w:b/>
          <w:bCs/>
          <w:kern w:val="0"/>
          <w:sz w:val="24"/>
          <w:szCs w:val="24"/>
        </w:rPr>
        <w:t>三、投标文件制作要求</w:t>
      </w:r>
    </w:p>
    <w:p w14:paraId="49F09263">
      <w:pPr>
        <w:widowControl/>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1.投标文件正本必须用不退色的墨水填写或打印，幅面规格A4并装订成册，副本可用复印件。投标文件须一式3份（正本1份，副本2份）。正本与副本如有差别，以正本为准，责任由投标人自负。</w:t>
      </w:r>
    </w:p>
    <w:p w14:paraId="2D2CBF6D">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2.投标文件中不许有加行、涂抹或改写。若修改错漏处，须由法定代表人或其授权代表签字并加盖单位公章方可生效。</w:t>
      </w:r>
    </w:p>
    <w:p w14:paraId="28B87BCF">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3.投标文件封面应标明“正本”或“副本”字样。</w:t>
      </w:r>
    </w:p>
    <w:p w14:paraId="48728B6A">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b/>
          <w:bCs/>
          <w:kern w:val="0"/>
          <w:sz w:val="24"/>
          <w:szCs w:val="24"/>
        </w:rPr>
        <w:t>技术文件与商务文件应分别单独密封包装，</w:t>
      </w:r>
      <w:r>
        <w:rPr>
          <w:rFonts w:hint="eastAsia" w:ascii="仿宋" w:hAnsi="仿宋" w:eastAsia="仿宋" w:cs="仿宋"/>
          <w:b/>
          <w:bCs/>
          <w:sz w:val="24"/>
          <w:szCs w:val="24"/>
        </w:rPr>
        <w:t>相应</w:t>
      </w:r>
      <w:r>
        <w:rPr>
          <w:rFonts w:hint="eastAsia" w:ascii="仿宋" w:hAnsi="仿宋" w:eastAsia="仿宋" w:cs="仿宋"/>
          <w:b/>
          <w:bCs/>
          <w:kern w:val="0"/>
          <w:sz w:val="24"/>
          <w:szCs w:val="24"/>
        </w:rPr>
        <w:t>投标文件应装入同一密封袋内，密封包装，封口处应加盖投标单位公章；</w:t>
      </w:r>
      <w:r>
        <w:rPr>
          <w:rFonts w:hint="eastAsia" w:ascii="仿宋" w:hAnsi="仿宋" w:eastAsia="仿宋" w:cs="仿宋"/>
          <w:bCs/>
          <w:kern w:val="0"/>
          <w:sz w:val="24"/>
          <w:szCs w:val="24"/>
        </w:rPr>
        <w:t>封面注明招标项目名称和编号，投标人的名称、地址、联系人、联系电话</w:t>
      </w:r>
      <w:r>
        <w:rPr>
          <w:rFonts w:hint="eastAsia" w:ascii="仿宋" w:hAnsi="仿宋" w:eastAsia="仿宋" w:cs="仿宋"/>
          <w:b/>
          <w:bCs/>
          <w:kern w:val="0"/>
          <w:sz w:val="24"/>
          <w:szCs w:val="24"/>
        </w:rPr>
        <w:t>。</w:t>
      </w:r>
    </w:p>
    <w:p w14:paraId="6D5B4BD4">
      <w:pPr>
        <w:widowControl/>
        <w:spacing w:line="360" w:lineRule="auto"/>
        <w:rPr>
          <w:rFonts w:ascii="仿宋" w:hAnsi="仿宋" w:eastAsia="仿宋" w:cs="仿宋"/>
          <w:kern w:val="0"/>
          <w:sz w:val="24"/>
          <w:szCs w:val="24"/>
        </w:rPr>
      </w:pPr>
      <w:r>
        <w:rPr>
          <w:rFonts w:hint="eastAsia" w:ascii="仿宋" w:hAnsi="仿宋" w:eastAsia="仿宋" w:cs="仿宋"/>
          <w:b/>
          <w:bCs/>
          <w:kern w:val="0"/>
          <w:sz w:val="24"/>
          <w:szCs w:val="24"/>
        </w:rPr>
        <w:t>四、投标文件的送达时间</w:t>
      </w:r>
      <w:r>
        <w:rPr>
          <w:rFonts w:hint="eastAsia" w:ascii="仿宋" w:hAnsi="仿宋" w:eastAsia="仿宋" w:cs="仿宋"/>
          <w:kern w:val="0"/>
          <w:sz w:val="24"/>
          <w:szCs w:val="24"/>
        </w:rPr>
        <w:t xml:space="preserve"> </w:t>
      </w:r>
    </w:p>
    <w:p w14:paraId="6278FA8D">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1.开标地点即为投标文件的递交地点，招标人在投标截止时间前一小时内接收投标文件。</w:t>
      </w:r>
    </w:p>
    <w:p w14:paraId="5630DAD9">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2.投标截止时间即为开标时间，招标方将拒绝在投标截止时间后收到的投标文件。</w:t>
      </w:r>
    </w:p>
    <w:p w14:paraId="2B4898B1">
      <w:pPr>
        <w:widowControl/>
        <w:spacing w:line="360" w:lineRule="auto"/>
        <w:rPr>
          <w:rFonts w:ascii="仿宋" w:hAnsi="仿宋" w:eastAsia="仿宋" w:cs="仿宋"/>
          <w:kern w:val="0"/>
          <w:sz w:val="24"/>
          <w:szCs w:val="24"/>
        </w:rPr>
      </w:pPr>
      <w:r>
        <w:rPr>
          <w:rFonts w:hint="eastAsia" w:ascii="仿宋" w:hAnsi="仿宋" w:eastAsia="仿宋" w:cs="仿宋"/>
          <w:b/>
          <w:bCs/>
          <w:kern w:val="0"/>
          <w:sz w:val="24"/>
          <w:szCs w:val="24"/>
        </w:rPr>
        <w:t>五、投标单位有下列情况之一的，</w:t>
      </w:r>
      <w:r>
        <w:rPr>
          <w:rFonts w:hint="eastAsia" w:ascii="仿宋" w:hAnsi="仿宋" w:eastAsia="仿宋" w:cs="仿宋"/>
          <w:b/>
          <w:bCs/>
          <w:kern w:val="0"/>
          <w:sz w:val="24"/>
          <w:szCs w:val="24"/>
          <w:lang w:val="en-GB"/>
        </w:rPr>
        <w:t>其投标将可能被拒绝或作无效投标处理：</w:t>
      </w:r>
    </w:p>
    <w:p w14:paraId="1B167A52">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1.未在规定时间内将投标书送达规定地点的。</w:t>
      </w:r>
    </w:p>
    <w:p w14:paraId="485F6239">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2.投标书未按规定密封或未按要求加盖公章或投标文件签署不符合要求的。</w:t>
      </w:r>
    </w:p>
    <w:p w14:paraId="0E47F4A9">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3.投标文件无法定代表人签字或签字无法定代表人有效委托的。</w:t>
      </w:r>
    </w:p>
    <w:p w14:paraId="7981A399">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4.投标单位不符合投标单位资格要求的。</w:t>
      </w:r>
    </w:p>
    <w:p w14:paraId="7D6E2B3A">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5.投标单位不符合报价要求的。</w:t>
      </w:r>
    </w:p>
    <w:p w14:paraId="067D39A6">
      <w:pPr>
        <w:widowControl/>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6.投标文件中提供伪造、虚假材料的。</w:t>
      </w:r>
    </w:p>
    <w:p w14:paraId="0D19463C">
      <w:pPr>
        <w:widowControl/>
        <w:spacing w:line="360" w:lineRule="auto"/>
        <w:ind w:firstLine="480"/>
        <w:rPr>
          <w:rFonts w:ascii="仿宋" w:hAnsi="仿宋" w:eastAsia="仿宋" w:cs="仿宋"/>
          <w:sz w:val="24"/>
        </w:rPr>
      </w:pPr>
      <w:r>
        <w:rPr>
          <w:rFonts w:hint="eastAsia" w:ascii="仿宋" w:hAnsi="仿宋" w:eastAsia="仿宋" w:cs="仿宋"/>
          <w:kern w:val="0"/>
          <w:sz w:val="24"/>
          <w:szCs w:val="24"/>
        </w:rPr>
        <w:t>7.投标报价经评标小组认定明显不合理的。</w:t>
      </w:r>
    </w:p>
    <w:p w14:paraId="1DA836BA">
      <w:pPr>
        <w:snapToGrid w:val="0"/>
        <w:spacing w:line="360" w:lineRule="auto"/>
        <w:rPr>
          <w:rFonts w:ascii="仿宋" w:hAnsi="仿宋" w:eastAsia="仿宋" w:cs="仿宋"/>
          <w:sz w:val="24"/>
        </w:rPr>
      </w:pPr>
    </w:p>
    <w:p w14:paraId="5948499F">
      <w:pPr>
        <w:widowControl/>
        <w:spacing w:line="420" w:lineRule="atLeast"/>
        <w:rPr>
          <w:rFonts w:ascii="仿宋" w:hAnsi="仿宋" w:eastAsia="仿宋" w:cs="仿宋"/>
          <w:kern w:val="0"/>
          <w:sz w:val="24"/>
          <w:szCs w:val="24"/>
        </w:rPr>
      </w:pPr>
    </w:p>
    <w:p w14:paraId="453D409D">
      <w:pPr>
        <w:widowControl/>
        <w:spacing w:line="420" w:lineRule="atLeast"/>
        <w:rPr>
          <w:rFonts w:ascii="仿宋" w:hAnsi="仿宋" w:eastAsia="仿宋" w:cs="仿宋"/>
          <w:kern w:val="0"/>
          <w:sz w:val="24"/>
          <w:szCs w:val="24"/>
        </w:rPr>
      </w:pPr>
    </w:p>
    <w:p w14:paraId="59E4976F">
      <w:pPr>
        <w:widowControl/>
        <w:spacing w:line="420" w:lineRule="atLeast"/>
        <w:rPr>
          <w:rFonts w:ascii="仿宋" w:hAnsi="仿宋" w:eastAsia="仿宋" w:cs="仿宋"/>
          <w:kern w:val="0"/>
          <w:sz w:val="24"/>
          <w:szCs w:val="24"/>
        </w:rPr>
      </w:pPr>
    </w:p>
    <w:p w14:paraId="31925358">
      <w:pPr>
        <w:widowControl/>
        <w:spacing w:line="420" w:lineRule="atLeast"/>
        <w:ind w:firstLine="480"/>
        <w:rPr>
          <w:rFonts w:ascii="仿宋" w:hAnsi="仿宋" w:eastAsia="仿宋" w:cs="仿宋"/>
          <w:kern w:val="0"/>
          <w:sz w:val="24"/>
          <w:szCs w:val="24"/>
        </w:rPr>
      </w:pPr>
    </w:p>
    <w:p w14:paraId="55941E86">
      <w:pPr>
        <w:widowControl/>
        <w:spacing w:line="420" w:lineRule="atLeast"/>
        <w:ind w:firstLine="480"/>
        <w:rPr>
          <w:rFonts w:ascii="仿宋" w:hAnsi="仿宋" w:eastAsia="仿宋" w:cs="仿宋"/>
          <w:kern w:val="0"/>
          <w:sz w:val="24"/>
          <w:szCs w:val="24"/>
        </w:rPr>
      </w:pPr>
    </w:p>
    <w:p w14:paraId="2E63E66E">
      <w:pPr>
        <w:widowControl/>
        <w:spacing w:line="420" w:lineRule="atLeast"/>
        <w:ind w:firstLine="480"/>
        <w:rPr>
          <w:rFonts w:ascii="仿宋" w:hAnsi="仿宋" w:eastAsia="仿宋" w:cs="仿宋"/>
          <w:kern w:val="0"/>
          <w:sz w:val="24"/>
          <w:szCs w:val="24"/>
        </w:rPr>
      </w:pPr>
    </w:p>
    <w:p w14:paraId="498BC514">
      <w:pPr>
        <w:widowControl/>
        <w:spacing w:line="420" w:lineRule="atLeast"/>
        <w:ind w:firstLine="480"/>
        <w:rPr>
          <w:rFonts w:ascii="仿宋" w:hAnsi="仿宋" w:eastAsia="仿宋" w:cs="仿宋"/>
          <w:kern w:val="0"/>
          <w:sz w:val="24"/>
          <w:szCs w:val="24"/>
        </w:rPr>
      </w:pPr>
    </w:p>
    <w:p w14:paraId="1214762C">
      <w:pPr>
        <w:widowControl/>
        <w:spacing w:line="420" w:lineRule="atLeast"/>
        <w:ind w:firstLine="480"/>
        <w:rPr>
          <w:rFonts w:ascii="仿宋" w:hAnsi="仿宋" w:eastAsia="仿宋" w:cs="仿宋"/>
          <w:kern w:val="0"/>
          <w:sz w:val="24"/>
          <w:szCs w:val="24"/>
        </w:rPr>
      </w:pPr>
    </w:p>
    <w:p w14:paraId="36062AA9">
      <w:pPr>
        <w:widowControl/>
        <w:spacing w:line="420" w:lineRule="atLeast"/>
        <w:ind w:firstLine="480"/>
        <w:rPr>
          <w:rFonts w:ascii="仿宋" w:hAnsi="仿宋" w:eastAsia="仿宋" w:cs="仿宋"/>
          <w:kern w:val="0"/>
          <w:sz w:val="24"/>
          <w:szCs w:val="24"/>
        </w:rPr>
      </w:pPr>
    </w:p>
    <w:p w14:paraId="259F6379">
      <w:pPr>
        <w:widowControl/>
        <w:spacing w:line="420" w:lineRule="atLeast"/>
        <w:ind w:firstLine="480"/>
        <w:rPr>
          <w:rFonts w:ascii="仿宋" w:hAnsi="仿宋" w:eastAsia="仿宋" w:cs="仿宋"/>
          <w:kern w:val="0"/>
          <w:sz w:val="24"/>
          <w:szCs w:val="24"/>
        </w:rPr>
      </w:pPr>
    </w:p>
    <w:p w14:paraId="6EB7D6C5">
      <w:pPr>
        <w:widowControl/>
        <w:spacing w:line="420" w:lineRule="atLeast"/>
        <w:ind w:firstLine="480"/>
        <w:rPr>
          <w:rFonts w:ascii="仿宋" w:hAnsi="仿宋" w:eastAsia="仿宋" w:cs="仿宋"/>
          <w:kern w:val="0"/>
          <w:sz w:val="24"/>
          <w:szCs w:val="24"/>
        </w:rPr>
      </w:pPr>
    </w:p>
    <w:p w14:paraId="1DB73E27">
      <w:pPr>
        <w:widowControl/>
        <w:spacing w:line="420" w:lineRule="atLeast"/>
        <w:ind w:firstLine="480"/>
        <w:rPr>
          <w:rFonts w:ascii="仿宋" w:hAnsi="仿宋" w:eastAsia="仿宋" w:cs="仿宋"/>
          <w:kern w:val="0"/>
          <w:sz w:val="24"/>
          <w:szCs w:val="24"/>
        </w:rPr>
      </w:pPr>
    </w:p>
    <w:p w14:paraId="19D817F1">
      <w:pPr>
        <w:widowControl/>
        <w:spacing w:line="420" w:lineRule="atLeast"/>
        <w:ind w:firstLine="480"/>
        <w:rPr>
          <w:rFonts w:ascii="仿宋" w:hAnsi="仿宋" w:eastAsia="仿宋" w:cs="仿宋"/>
          <w:kern w:val="0"/>
          <w:sz w:val="24"/>
          <w:szCs w:val="24"/>
        </w:rPr>
      </w:pPr>
    </w:p>
    <w:p w14:paraId="121B2DC1">
      <w:pPr>
        <w:widowControl/>
        <w:spacing w:line="420" w:lineRule="atLeast"/>
        <w:ind w:firstLine="480"/>
        <w:rPr>
          <w:rFonts w:ascii="仿宋" w:hAnsi="仿宋" w:eastAsia="仿宋" w:cs="仿宋"/>
          <w:kern w:val="0"/>
          <w:sz w:val="24"/>
          <w:szCs w:val="24"/>
        </w:rPr>
      </w:pPr>
    </w:p>
    <w:p w14:paraId="37B6F73E">
      <w:pPr>
        <w:widowControl/>
        <w:spacing w:line="420" w:lineRule="atLeast"/>
        <w:ind w:firstLine="480"/>
        <w:rPr>
          <w:rFonts w:ascii="仿宋" w:hAnsi="仿宋" w:eastAsia="仿宋" w:cs="仿宋"/>
          <w:kern w:val="0"/>
          <w:sz w:val="24"/>
          <w:szCs w:val="24"/>
        </w:rPr>
      </w:pPr>
    </w:p>
    <w:p w14:paraId="0137CCDC">
      <w:pPr>
        <w:widowControl/>
        <w:spacing w:line="420" w:lineRule="atLeast"/>
        <w:ind w:firstLine="480"/>
        <w:rPr>
          <w:rFonts w:ascii="仿宋" w:hAnsi="仿宋" w:eastAsia="仿宋" w:cs="仿宋"/>
          <w:kern w:val="0"/>
          <w:sz w:val="24"/>
          <w:szCs w:val="24"/>
        </w:rPr>
      </w:pPr>
    </w:p>
    <w:p w14:paraId="54BAC466">
      <w:pPr>
        <w:widowControl/>
        <w:spacing w:line="420" w:lineRule="atLeast"/>
        <w:ind w:firstLine="480"/>
        <w:rPr>
          <w:rFonts w:ascii="仿宋" w:hAnsi="仿宋" w:eastAsia="仿宋" w:cs="仿宋"/>
          <w:kern w:val="0"/>
          <w:sz w:val="24"/>
          <w:szCs w:val="24"/>
        </w:rPr>
      </w:pPr>
    </w:p>
    <w:p w14:paraId="1C0D6AE7">
      <w:pPr>
        <w:widowControl/>
        <w:spacing w:line="420" w:lineRule="atLeast"/>
        <w:ind w:firstLine="480"/>
        <w:rPr>
          <w:rFonts w:ascii="仿宋" w:hAnsi="仿宋" w:eastAsia="仿宋" w:cs="仿宋"/>
          <w:kern w:val="0"/>
          <w:sz w:val="24"/>
          <w:szCs w:val="24"/>
        </w:rPr>
      </w:pPr>
    </w:p>
    <w:p w14:paraId="49CAE9CC">
      <w:pPr>
        <w:widowControl/>
        <w:spacing w:line="420" w:lineRule="atLeast"/>
        <w:ind w:firstLine="480"/>
        <w:rPr>
          <w:rFonts w:ascii="仿宋" w:hAnsi="仿宋" w:eastAsia="仿宋" w:cs="仿宋"/>
          <w:kern w:val="0"/>
          <w:sz w:val="24"/>
          <w:szCs w:val="24"/>
        </w:rPr>
      </w:pPr>
    </w:p>
    <w:p w14:paraId="087814B3">
      <w:pPr>
        <w:widowControl/>
        <w:spacing w:line="420" w:lineRule="atLeast"/>
        <w:rPr>
          <w:rFonts w:ascii="仿宋" w:hAnsi="仿宋" w:eastAsia="仿宋" w:cs="仿宋"/>
          <w:kern w:val="0"/>
          <w:sz w:val="24"/>
          <w:szCs w:val="24"/>
        </w:rPr>
      </w:pPr>
    </w:p>
    <w:p w14:paraId="01BEC57D">
      <w:pPr>
        <w:spacing w:line="360" w:lineRule="auto"/>
        <w:jc w:val="center"/>
        <w:rPr>
          <w:rFonts w:ascii="仿宋" w:hAnsi="仿宋" w:eastAsia="仿宋" w:cs="仿宋"/>
          <w:b/>
          <w:sz w:val="32"/>
          <w:szCs w:val="32"/>
        </w:rPr>
      </w:pPr>
    </w:p>
    <w:p w14:paraId="0EAAF134">
      <w:pPr>
        <w:spacing w:line="360" w:lineRule="auto"/>
        <w:jc w:val="center"/>
        <w:rPr>
          <w:rFonts w:ascii="仿宋" w:hAnsi="仿宋" w:eastAsia="仿宋" w:cs="仿宋"/>
          <w:b/>
          <w:sz w:val="32"/>
          <w:szCs w:val="32"/>
        </w:rPr>
      </w:pPr>
    </w:p>
    <w:p w14:paraId="4EF4127C">
      <w:pPr>
        <w:spacing w:line="360" w:lineRule="auto"/>
        <w:jc w:val="center"/>
        <w:rPr>
          <w:rFonts w:ascii="仿宋" w:hAnsi="仿宋" w:eastAsia="仿宋" w:cs="仿宋"/>
          <w:b/>
          <w:sz w:val="32"/>
          <w:szCs w:val="32"/>
        </w:rPr>
      </w:pPr>
    </w:p>
    <w:p w14:paraId="0476118B">
      <w:pPr>
        <w:rPr>
          <w:rFonts w:ascii="仿宋" w:hAnsi="仿宋" w:eastAsia="仿宋" w:cs="仿宋"/>
          <w:b/>
          <w:sz w:val="32"/>
          <w:szCs w:val="32"/>
        </w:rPr>
      </w:pPr>
      <w:r>
        <w:rPr>
          <w:rFonts w:hint="eastAsia" w:ascii="仿宋" w:hAnsi="仿宋" w:eastAsia="仿宋" w:cs="仿宋"/>
          <w:b/>
          <w:sz w:val="32"/>
          <w:szCs w:val="32"/>
        </w:rPr>
        <w:br w:type="page"/>
      </w:r>
    </w:p>
    <w:p w14:paraId="408BA397">
      <w:pPr>
        <w:spacing w:line="360" w:lineRule="auto"/>
        <w:jc w:val="center"/>
        <w:rPr>
          <w:rFonts w:ascii="仿宋" w:hAnsi="仿宋" w:eastAsia="仿宋" w:cs="仿宋"/>
          <w:b/>
          <w:sz w:val="32"/>
          <w:szCs w:val="32"/>
        </w:rPr>
      </w:pPr>
      <w:r>
        <w:rPr>
          <w:rFonts w:hint="eastAsia" w:ascii="仿宋" w:hAnsi="仿宋" w:eastAsia="仿宋" w:cs="仿宋"/>
          <w:b/>
          <w:sz w:val="32"/>
          <w:szCs w:val="32"/>
        </w:rPr>
        <w:t>第六章   评分办法</w:t>
      </w:r>
    </w:p>
    <w:p w14:paraId="480FA422">
      <w:pPr>
        <w:widowControl/>
        <w:spacing w:line="360" w:lineRule="auto"/>
        <w:ind w:firstLine="480"/>
        <w:rPr>
          <w:rFonts w:ascii="仿宋" w:hAnsi="仿宋" w:eastAsia="仿宋" w:cs="仿宋"/>
          <w:sz w:val="24"/>
          <w:szCs w:val="24"/>
        </w:rPr>
      </w:pPr>
      <w:r>
        <w:rPr>
          <w:rFonts w:hint="eastAsia" w:ascii="仿宋" w:hAnsi="仿宋" w:eastAsia="仿宋" w:cs="仿宋"/>
          <w:sz w:val="24"/>
          <w:szCs w:val="24"/>
        </w:rPr>
        <w:t>本项目总分为100分。其中技术分70分、商务报价30分。合格投标人的综合得分为各部分项目汇总得分，中标候选资格按综合得分由高到低顺序排列，得分相同的，按投标结算率由低到高顺序排列；综合得分且投标结算率相同的，按技术分的优劣顺序排列。排名第一的投标人为中标候选人，排名第二的投标人为候补中标候选人，其他投标人中标候选资格依次类推。</w:t>
      </w:r>
    </w:p>
    <w:p w14:paraId="1B1882BF">
      <w:pPr>
        <w:numPr>
          <w:ilvl w:val="0"/>
          <w:numId w:val="2"/>
        </w:numPr>
        <w:tabs>
          <w:tab w:val="left" w:pos="540"/>
          <w:tab w:val="left" w:pos="884"/>
        </w:tabs>
        <w:spacing w:line="360" w:lineRule="auto"/>
        <w:ind w:firstLine="480" w:firstLineChars="200"/>
        <w:rPr>
          <w:rFonts w:ascii="仿宋" w:hAnsi="仿宋" w:eastAsia="仿宋" w:cs="仿宋"/>
          <w:b/>
          <w:bCs/>
          <w:kern w:val="0"/>
          <w:sz w:val="24"/>
          <w:szCs w:val="24"/>
        </w:rPr>
      </w:pPr>
      <w:r>
        <w:rPr>
          <w:rFonts w:hint="eastAsia" w:ascii="仿宋" w:hAnsi="仿宋" w:eastAsia="仿宋" w:cs="仿宋"/>
          <w:sz w:val="24"/>
          <w:szCs w:val="24"/>
        </w:rPr>
        <w:t>技术分满分为70分，分值分配见表格。评标委员会根据表格所列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16"/>
        <w:tblpPr w:leftFromText="180" w:rightFromText="180" w:vertAnchor="text" w:horzAnchor="page" w:tblpX="892" w:tblpY="578"/>
        <w:tblOverlap w:val="never"/>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06"/>
        <w:gridCol w:w="1725"/>
        <w:gridCol w:w="5791"/>
        <w:gridCol w:w="824"/>
      </w:tblGrid>
      <w:tr w14:paraId="6310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8" w:type="dxa"/>
            <w:vMerge w:val="restart"/>
            <w:vAlign w:val="center"/>
          </w:tcPr>
          <w:p w14:paraId="165C9D6D">
            <w:pPr>
              <w:snapToGrid w:val="0"/>
              <w:ind w:left="113" w:right="113"/>
              <w:rPr>
                <w:rFonts w:ascii="仿宋" w:hAnsi="仿宋" w:eastAsia="仿宋" w:cs="仿宋"/>
                <w:b/>
                <w:sz w:val="24"/>
                <w:szCs w:val="24"/>
              </w:rPr>
            </w:pPr>
            <w:r>
              <w:rPr>
                <w:rFonts w:hint="eastAsia" w:ascii="仿宋" w:hAnsi="仿宋" w:eastAsia="仿宋" w:cs="仿宋"/>
                <w:b/>
                <w:sz w:val="24"/>
                <w:szCs w:val="24"/>
              </w:rPr>
              <w:t>技术标评分</w:t>
            </w:r>
          </w:p>
        </w:tc>
        <w:tc>
          <w:tcPr>
            <w:tcW w:w="8022" w:type="dxa"/>
            <w:gridSpan w:val="3"/>
            <w:vAlign w:val="center"/>
          </w:tcPr>
          <w:p w14:paraId="7A100F5F">
            <w:pPr>
              <w:snapToGrid w:val="0"/>
              <w:jc w:val="center"/>
              <w:rPr>
                <w:rFonts w:ascii="仿宋" w:hAnsi="仿宋" w:eastAsia="仿宋" w:cs="仿宋"/>
                <w:b/>
                <w:kern w:val="0"/>
                <w:sz w:val="24"/>
                <w:szCs w:val="24"/>
              </w:rPr>
            </w:pPr>
            <w:r>
              <w:rPr>
                <w:rFonts w:hint="eastAsia" w:ascii="仿宋" w:hAnsi="仿宋" w:eastAsia="仿宋" w:cs="仿宋"/>
                <w:b/>
                <w:kern w:val="0"/>
                <w:sz w:val="24"/>
                <w:szCs w:val="24"/>
              </w:rPr>
              <w:t>评分标准</w:t>
            </w:r>
          </w:p>
        </w:tc>
        <w:tc>
          <w:tcPr>
            <w:tcW w:w="824" w:type="dxa"/>
            <w:vAlign w:val="center"/>
          </w:tcPr>
          <w:p w14:paraId="552AB93B">
            <w:pPr>
              <w:snapToGrid w:val="0"/>
              <w:jc w:val="center"/>
              <w:rPr>
                <w:rFonts w:ascii="仿宋" w:hAnsi="仿宋" w:eastAsia="仿宋" w:cs="仿宋"/>
                <w:b/>
                <w:kern w:val="0"/>
                <w:sz w:val="24"/>
                <w:szCs w:val="24"/>
              </w:rPr>
            </w:pPr>
            <w:r>
              <w:rPr>
                <w:rFonts w:hint="eastAsia" w:ascii="仿宋" w:hAnsi="仿宋" w:eastAsia="仿宋" w:cs="仿宋"/>
                <w:b/>
                <w:kern w:val="0"/>
                <w:sz w:val="24"/>
                <w:szCs w:val="24"/>
              </w:rPr>
              <w:t>分值</w:t>
            </w:r>
          </w:p>
        </w:tc>
      </w:tr>
      <w:tr w14:paraId="601A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18" w:type="dxa"/>
            <w:vMerge w:val="continue"/>
            <w:vAlign w:val="center"/>
          </w:tcPr>
          <w:p w14:paraId="198FE66A">
            <w:pPr>
              <w:snapToGrid w:val="0"/>
              <w:ind w:left="113" w:right="113"/>
              <w:jc w:val="center"/>
              <w:rPr>
                <w:rFonts w:ascii="仿宋" w:hAnsi="仿宋" w:eastAsia="仿宋" w:cs="仿宋"/>
                <w:b/>
                <w:sz w:val="24"/>
                <w:szCs w:val="24"/>
              </w:rPr>
            </w:pPr>
          </w:p>
        </w:tc>
        <w:tc>
          <w:tcPr>
            <w:tcW w:w="506" w:type="dxa"/>
            <w:vAlign w:val="center"/>
          </w:tcPr>
          <w:p w14:paraId="40873FB5">
            <w:pPr>
              <w:snapToGrid w:val="0"/>
              <w:jc w:val="center"/>
              <w:rPr>
                <w:rFonts w:ascii="仿宋" w:hAnsi="仿宋" w:eastAsia="仿宋" w:cs="仿宋"/>
                <w:bCs/>
                <w:kern w:val="0"/>
                <w:sz w:val="24"/>
                <w:szCs w:val="24"/>
              </w:rPr>
            </w:pPr>
            <w:r>
              <w:rPr>
                <w:rFonts w:hint="eastAsia" w:ascii="仿宋" w:hAnsi="仿宋" w:eastAsia="仿宋" w:cs="仿宋"/>
                <w:bCs/>
                <w:kern w:val="0"/>
                <w:sz w:val="24"/>
                <w:szCs w:val="24"/>
              </w:rPr>
              <w:t>1</w:t>
            </w:r>
          </w:p>
        </w:tc>
        <w:tc>
          <w:tcPr>
            <w:tcW w:w="1725" w:type="dxa"/>
            <w:vAlign w:val="center"/>
          </w:tcPr>
          <w:p w14:paraId="1FA3DC5F">
            <w:pPr>
              <w:spacing w:line="240" w:lineRule="atLeast"/>
              <w:jc w:val="center"/>
              <w:rPr>
                <w:rFonts w:ascii="仿宋" w:hAnsi="仿宋" w:eastAsia="仿宋" w:cs="仿宋"/>
                <w:sz w:val="24"/>
                <w:szCs w:val="24"/>
              </w:rPr>
            </w:pPr>
            <w:r>
              <w:rPr>
                <w:rFonts w:hint="eastAsia" w:ascii="仿宋" w:hAnsi="仿宋" w:eastAsia="仿宋" w:cs="仿宋"/>
                <w:sz w:val="24"/>
                <w:szCs w:val="24"/>
              </w:rPr>
              <w:t>服务方案</w:t>
            </w:r>
          </w:p>
        </w:tc>
        <w:tc>
          <w:tcPr>
            <w:tcW w:w="5791" w:type="dxa"/>
            <w:vAlign w:val="center"/>
          </w:tcPr>
          <w:p w14:paraId="6C49E547">
            <w:pPr>
              <w:spacing w:line="240" w:lineRule="atLeast"/>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主观分</w:t>
            </w:r>
            <w:r>
              <w:rPr>
                <w:rFonts w:hint="eastAsia" w:ascii="仿宋" w:hAnsi="仿宋" w:eastAsia="仿宋" w:cs="仿宋"/>
                <w:sz w:val="24"/>
                <w:szCs w:val="24"/>
                <w:lang w:eastAsia="zh-CN"/>
              </w:rPr>
              <w:t>】</w:t>
            </w:r>
            <w:r>
              <w:rPr>
                <w:rFonts w:hint="eastAsia" w:ascii="仿宋" w:hAnsi="仿宋" w:eastAsia="仿宋" w:cs="仿宋"/>
                <w:sz w:val="24"/>
                <w:szCs w:val="24"/>
              </w:rPr>
              <w:t>服务方案的完整性和可行性，采购代理工作难点、重点分析及相应的方案措施，服务流程时间进度表（从项目委托、组织实施到最后资料送存所需要的时间），采购项目周期，资料送存是否及时，酌情打分。</w:t>
            </w:r>
          </w:p>
        </w:tc>
        <w:tc>
          <w:tcPr>
            <w:tcW w:w="824" w:type="dxa"/>
            <w:vAlign w:val="center"/>
          </w:tcPr>
          <w:p w14:paraId="69EDBA8B">
            <w:pPr>
              <w:spacing w:line="360" w:lineRule="auto"/>
              <w:jc w:val="center"/>
              <w:rPr>
                <w:rFonts w:ascii="仿宋" w:hAnsi="仿宋" w:eastAsia="仿宋" w:cs="仿宋"/>
                <w:sz w:val="24"/>
                <w:szCs w:val="24"/>
              </w:rPr>
            </w:pPr>
            <w:r>
              <w:rPr>
                <w:rFonts w:hint="eastAsia" w:ascii="仿宋" w:hAnsi="仿宋" w:eastAsia="仿宋" w:cs="仿宋"/>
                <w:sz w:val="24"/>
                <w:szCs w:val="24"/>
              </w:rPr>
              <w:t>0-8分</w:t>
            </w:r>
          </w:p>
        </w:tc>
      </w:tr>
      <w:tr w14:paraId="3E85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8" w:type="dxa"/>
            <w:vMerge w:val="continue"/>
            <w:vAlign w:val="center"/>
          </w:tcPr>
          <w:p w14:paraId="6DFFC86C">
            <w:pPr>
              <w:snapToGrid w:val="0"/>
              <w:ind w:left="113" w:right="113"/>
              <w:jc w:val="center"/>
              <w:rPr>
                <w:rFonts w:ascii="仿宋" w:hAnsi="仿宋" w:eastAsia="仿宋" w:cs="仿宋"/>
                <w:b/>
                <w:sz w:val="24"/>
                <w:szCs w:val="24"/>
              </w:rPr>
            </w:pPr>
          </w:p>
        </w:tc>
        <w:tc>
          <w:tcPr>
            <w:tcW w:w="506" w:type="dxa"/>
            <w:vAlign w:val="center"/>
          </w:tcPr>
          <w:p w14:paraId="08B8D8CA">
            <w:pPr>
              <w:snapToGrid w:val="0"/>
              <w:jc w:val="center"/>
              <w:rPr>
                <w:rFonts w:ascii="仿宋" w:hAnsi="仿宋" w:eastAsia="仿宋" w:cs="仿宋"/>
                <w:bCs/>
                <w:kern w:val="0"/>
                <w:sz w:val="24"/>
                <w:szCs w:val="24"/>
              </w:rPr>
            </w:pPr>
            <w:r>
              <w:rPr>
                <w:rFonts w:hint="eastAsia" w:ascii="仿宋" w:hAnsi="仿宋" w:eastAsia="仿宋" w:cs="仿宋"/>
                <w:bCs/>
                <w:kern w:val="0"/>
                <w:sz w:val="24"/>
                <w:szCs w:val="24"/>
              </w:rPr>
              <w:t>2</w:t>
            </w:r>
          </w:p>
        </w:tc>
        <w:tc>
          <w:tcPr>
            <w:tcW w:w="1725" w:type="dxa"/>
            <w:vAlign w:val="center"/>
          </w:tcPr>
          <w:p w14:paraId="3661731B">
            <w:pPr>
              <w:spacing w:line="240" w:lineRule="atLeast"/>
              <w:jc w:val="center"/>
              <w:rPr>
                <w:rFonts w:ascii="仿宋" w:hAnsi="仿宋" w:eastAsia="仿宋" w:cs="仿宋"/>
                <w:sz w:val="24"/>
                <w:szCs w:val="24"/>
              </w:rPr>
            </w:pPr>
            <w:r>
              <w:rPr>
                <w:rFonts w:hint="eastAsia" w:ascii="仿宋" w:hAnsi="仿宋" w:eastAsia="仿宋" w:cs="仿宋"/>
                <w:sz w:val="24"/>
                <w:szCs w:val="24"/>
              </w:rPr>
              <w:t>业务流程管理</w:t>
            </w:r>
          </w:p>
        </w:tc>
        <w:tc>
          <w:tcPr>
            <w:tcW w:w="5791" w:type="dxa"/>
            <w:vAlign w:val="center"/>
          </w:tcPr>
          <w:p w14:paraId="5389B5B7">
            <w:pPr>
              <w:spacing w:line="240" w:lineRule="atLeast"/>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主观分】</w:t>
            </w:r>
            <w:r>
              <w:rPr>
                <w:rFonts w:hint="eastAsia" w:ascii="仿宋" w:hAnsi="仿宋" w:eastAsia="仿宋" w:cs="仿宋"/>
                <w:sz w:val="24"/>
                <w:szCs w:val="24"/>
              </w:rPr>
              <w:t>包括分岗制（岗位设定、审核）、专家库管理、合同管理、资料管理等方面，横向比较。</w:t>
            </w:r>
          </w:p>
        </w:tc>
        <w:tc>
          <w:tcPr>
            <w:tcW w:w="824" w:type="dxa"/>
            <w:vAlign w:val="center"/>
          </w:tcPr>
          <w:p w14:paraId="650CFE53">
            <w:pPr>
              <w:spacing w:line="360" w:lineRule="auto"/>
              <w:jc w:val="center"/>
              <w:rPr>
                <w:rFonts w:ascii="仿宋" w:hAnsi="仿宋" w:eastAsia="仿宋" w:cs="仿宋"/>
                <w:sz w:val="24"/>
                <w:szCs w:val="24"/>
              </w:rPr>
            </w:pPr>
            <w:r>
              <w:rPr>
                <w:rFonts w:hint="eastAsia" w:ascii="仿宋" w:hAnsi="仿宋" w:eastAsia="仿宋" w:cs="仿宋"/>
                <w:sz w:val="24"/>
                <w:szCs w:val="24"/>
              </w:rPr>
              <w:t>0-3分</w:t>
            </w:r>
          </w:p>
        </w:tc>
      </w:tr>
      <w:tr w14:paraId="44EB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8" w:type="dxa"/>
            <w:vMerge w:val="continue"/>
            <w:vAlign w:val="center"/>
          </w:tcPr>
          <w:p w14:paraId="2AA33361">
            <w:pPr>
              <w:snapToGrid w:val="0"/>
              <w:jc w:val="center"/>
              <w:rPr>
                <w:rFonts w:ascii="仿宋" w:hAnsi="仿宋" w:eastAsia="仿宋" w:cs="仿宋"/>
                <w:b/>
                <w:sz w:val="24"/>
                <w:szCs w:val="24"/>
              </w:rPr>
            </w:pPr>
          </w:p>
        </w:tc>
        <w:tc>
          <w:tcPr>
            <w:tcW w:w="506" w:type="dxa"/>
            <w:vAlign w:val="center"/>
          </w:tcPr>
          <w:p w14:paraId="51F6D7DE">
            <w:pPr>
              <w:snapToGrid w:val="0"/>
              <w:jc w:val="center"/>
              <w:rPr>
                <w:rFonts w:ascii="仿宋" w:hAnsi="仿宋" w:eastAsia="仿宋" w:cs="仿宋"/>
                <w:bCs/>
                <w:kern w:val="0"/>
                <w:sz w:val="24"/>
                <w:szCs w:val="24"/>
              </w:rPr>
            </w:pPr>
            <w:r>
              <w:rPr>
                <w:rFonts w:hint="eastAsia" w:ascii="仿宋" w:hAnsi="仿宋" w:eastAsia="仿宋" w:cs="仿宋"/>
                <w:bCs/>
                <w:kern w:val="0"/>
                <w:sz w:val="24"/>
                <w:szCs w:val="24"/>
              </w:rPr>
              <w:t>3</w:t>
            </w:r>
          </w:p>
        </w:tc>
        <w:tc>
          <w:tcPr>
            <w:tcW w:w="1725" w:type="dxa"/>
            <w:vAlign w:val="center"/>
          </w:tcPr>
          <w:p w14:paraId="05C4525E">
            <w:pPr>
              <w:spacing w:line="240" w:lineRule="atLeast"/>
              <w:jc w:val="center"/>
              <w:rPr>
                <w:rFonts w:ascii="仿宋" w:hAnsi="仿宋" w:eastAsia="仿宋" w:cs="仿宋"/>
                <w:sz w:val="24"/>
                <w:szCs w:val="24"/>
              </w:rPr>
            </w:pPr>
            <w:r>
              <w:rPr>
                <w:rFonts w:hint="eastAsia" w:ascii="仿宋" w:hAnsi="仿宋" w:eastAsia="仿宋" w:cs="仿宋"/>
                <w:sz w:val="24"/>
                <w:szCs w:val="24"/>
              </w:rPr>
              <w:t>内控监督管理</w:t>
            </w:r>
          </w:p>
        </w:tc>
        <w:tc>
          <w:tcPr>
            <w:tcW w:w="5791" w:type="dxa"/>
            <w:vAlign w:val="center"/>
          </w:tcPr>
          <w:p w14:paraId="57989725">
            <w:pPr>
              <w:spacing w:line="240" w:lineRule="atLeast"/>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主观分】</w:t>
            </w:r>
            <w:r>
              <w:rPr>
                <w:rFonts w:hint="eastAsia" w:ascii="仿宋" w:hAnsi="仿宋" w:eastAsia="仿宋" w:cs="仿宋"/>
                <w:sz w:val="24"/>
                <w:szCs w:val="24"/>
              </w:rPr>
              <w:t>投标人内部控制制度管理的设立、执行及具体方案措施，横向比较。</w:t>
            </w:r>
            <w:r>
              <w:rPr>
                <w:rFonts w:hint="eastAsia" w:ascii="仿宋" w:hAnsi="仿宋" w:eastAsia="仿宋" w:cs="仿宋"/>
                <w:sz w:val="24"/>
                <w:szCs w:val="24"/>
                <w:lang w:eastAsia="zh-CN"/>
              </w:rPr>
              <w:t>投标人</w:t>
            </w:r>
            <w:r>
              <w:rPr>
                <w:rFonts w:hint="eastAsia" w:ascii="仿宋" w:hAnsi="仿宋" w:eastAsia="仿宋" w:cs="仿宋"/>
                <w:sz w:val="24"/>
                <w:szCs w:val="24"/>
              </w:rPr>
              <w:t>内部监督管理制度的设立（包括内控制度的建立、岗位职责的相互制约、招标文件的审核机制等）、执行及具体制度情况；</w:t>
            </w:r>
          </w:p>
        </w:tc>
        <w:tc>
          <w:tcPr>
            <w:tcW w:w="824" w:type="dxa"/>
            <w:vAlign w:val="center"/>
          </w:tcPr>
          <w:p w14:paraId="13EB4CB9">
            <w:pPr>
              <w:spacing w:line="240" w:lineRule="atLeast"/>
              <w:jc w:val="center"/>
              <w:rPr>
                <w:rFonts w:ascii="仿宋" w:hAnsi="仿宋" w:eastAsia="仿宋" w:cs="仿宋"/>
                <w:sz w:val="24"/>
                <w:szCs w:val="24"/>
              </w:rPr>
            </w:pPr>
            <w:r>
              <w:rPr>
                <w:rFonts w:hint="eastAsia" w:ascii="仿宋" w:hAnsi="仿宋" w:eastAsia="仿宋" w:cs="仿宋"/>
                <w:sz w:val="24"/>
                <w:szCs w:val="24"/>
              </w:rPr>
              <w:t>0-3分</w:t>
            </w:r>
          </w:p>
        </w:tc>
      </w:tr>
      <w:tr w14:paraId="70AF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8" w:type="dxa"/>
            <w:vMerge w:val="continue"/>
            <w:vAlign w:val="center"/>
          </w:tcPr>
          <w:p w14:paraId="075FD742">
            <w:pPr>
              <w:snapToGrid w:val="0"/>
              <w:jc w:val="center"/>
              <w:rPr>
                <w:rFonts w:ascii="仿宋" w:hAnsi="仿宋" w:eastAsia="仿宋" w:cs="仿宋"/>
                <w:b/>
                <w:sz w:val="24"/>
                <w:szCs w:val="24"/>
              </w:rPr>
            </w:pPr>
          </w:p>
        </w:tc>
        <w:tc>
          <w:tcPr>
            <w:tcW w:w="506" w:type="dxa"/>
            <w:vAlign w:val="center"/>
          </w:tcPr>
          <w:p w14:paraId="02D1BEAB">
            <w:pPr>
              <w:snapToGrid w:val="0"/>
              <w:jc w:val="center"/>
              <w:rPr>
                <w:rFonts w:ascii="仿宋" w:hAnsi="仿宋" w:eastAsia="仿宋" w:cs="仿宋"/>
                <w:bCs/>
                <w:kern w:val="0"/>
                <w:sz w:val="24"/>
                <w:szCs w:val="24"/>
              </w:rPr>
            </w:pPr>
            <w:r>
              <w:rPr>
                <w:rFonts w:hint="eastAsia" w:ascii="仿宋" w:hAnsi="仿宋" w:eastAsia="仿宋" w:cs="仿宋"/>
                <w:bCs/>
                <w:kern w:val="0"/>
                <w:sz w:val="24"/>
                <w:szCs w:val="24"/>
              </w:rPr>
              <w:t>4</w:t>
            </w:r>
          </w:p>
        </w:tc>
        <w:tc>
          <w:tcPr>
            <w:tcW w:w="1725" w:type="dxa"/>
            <w:vAlign w:val="center"/>
          </w:tcPr>
          <w:p w14:paraId="438C68BC">
            <w:pPr>
              <w:spacing w:line="240" w:lineRule="atLeast"/>
              <w:jc w:val="center"/>
              <w:rPr>
                <w:rFonts w:ascii="仿宋" w:hAnsi="仿宋" w:eastAsia="仿宋" w:cs="仿宋"/>
                <w:sz w:val="24"/>
                <w:szCs w:val="24"/>
              </w:rPr>
            </w:pPr>
            <w:r>
              <w:rPr>
                <w:rFonts w:hint="eastAsia" w:ascii="仿宋" w:hAnsi="仿宋" w:eastAsia="仿宋" w:cs="仿宋"/>
                <w:sz w:val="24"/>
                <w:szCs w:val="24"/>
              </w:rPr>
              <w:t>突发事件应对及处理</w:t>
            </w:r>
          </w:p>
        </w:tc>
        <w:tc>
          <w:tcPr>
            <w:tcW w:w="5791" w:type="dxa"/>
            <w:vAlign w:val="center"/>
          </w:tcPr>
          <w:p w14:paraId="7C9ABA21">
            <w:pPr>
              <w:spacing w:line="240" w:lineRule="atLeast"/>
              <w:rPr>
                <w:rFonts w:hint="eastAsia" w:ascii="仿宋" w:hAnsi="仿宋" w:eastAsia="仿宋" w:cs="仿宋"/>
                <w:sz w:val="24"/>
                <w:szCs w:val="24"/>
                <w:lang w:eastAsia="zh-CN"/>
              </w:rPr>
            </w:pPr>
            <w:r>
              <w:rPr>
                <w:rFonts w:hint="eastAsia" w:ascii="宋体" w:hAnsi="宋体" w:eastAsia="宋体" w:cs="宋体"/>
                <w:b w:val="0"/>
                <w:bCs w:val="0"/>
                <w:color w:val="000000"/>
                <w:spacing w:val="-6"/>
                <w:sz w:val="24"/>
                <w:szCs w:val="24"/>
                <w:lang w:eastAsia="zh-CN"/>
              </w:rPr>
              <w:t>【</w:t>
            </w:r>
            <w:r>
              <w:rPr>
                <w:rFonts w:hint="eastAsia" w:ascii="宋体" w:hAnsi="宋体" w:eastAsia="宋体" w:cs="宋体"/>
                <w:b w:val="0"/>
                <w:bCs w:val="0"/>
                <w:color w:val="000000"/>
                <w:spacing w:val="-6"/>
                <w:sz w:val="24"/>
                <w:szCs w:val="24"/>
                <w:lang w:val="en-US" w:eastAsia="zh-CN"/>
              </w:rPr>
              <w:t>主观分</w:t>
            </w:r>
            <w:r>
              <w:rPr>
                <w:rFonts w:hint="eastAsia" w:ascii="宋体" w:hAnsi="宋体" w:eastAsia="宋体" w:cs="宋体"/>
                <w:b w:val="0"/>
                <w:bCs w:val="0"/>
                <w:color w:val="000000"/>
                <w:spacing w:val="-6"/>
                <w:sz w:val="24"/>
                <w:szCs w:val="24"/>
                <w:lang w:eastAsia="zh-CN"/>
              </w:rPr>
              <w:t>】</w:t>
            </w:r>
            <w:r>
              <w:rPr>
                <w:rFonts w:hint="eastAsia" w:ascii="仿宋" w:hAnsi="仿宋" w:eastAsia="仿宋" w:cs="仿宋"/>
                <w:sz w:val="24"/>
                <w:szCs w:val="24"/>
              </w:rPr>
              <w:t>针对突发性事件的服务方案及建议</w:t>
            </w:r>
            <w:r>
              <w:rPr>
                <w:rFonts w:hint="eastAsia" w:ascii="仿宋" w:hAnsi="仿宋" w:eastAsia="仿宋" w:cs="仿宋"/>
                <w:sz w:val="24"/>
                <w:szCs w:val="24"/>
                <w:lang w:eastAsia="zh-CN"/>
              </w:rPr>
              <w:t>，防止及处理质疑投诉的措施</w:t>
            </w:r>
            <w:r>
              <w:rPr>
                <w:rFonts w:hint="eastAsia" w:ascii="仿宋" w:hAnsi="仿宋" w:eastAsia="仿宋" w:cs="仿宋"/>
                <w:sz w:val="24"/>
                <w:szCs w:val="24"/>
                <w:lang w:val="en-US" w:eastAsia="zh-CN"/>
              </w:rPr>
              <w:t>和方案</w:t>
            </w:r>
            <w:r>
              <w:rPr>
                <w:rFonts w:hint="eastAsia" w:ascii="仿宋" w:hAnsi="仿宋" w:eastAsia="仿宋" w:cs="仿宋"/>
                <w:sz w:val="24"/>
                <w:szCs w:val="24"/>
                <w:lang w:eastAsia="zh-CN"/>
              </w:rPr>
              <w:t>、无效投标等异常情况的防止及处理措施，</w:t>
            </w:r>
          </w:p>
        </w:tc>
        <w:tc>
          <w:tcPr>
            <w:tcW w:w="824" w:type="dxa"/>
            <w:vAlign w:val="center"/>
          </w:tcPr>
          <w:p w14:paraId="56E37FEB">
            <w:pPr>
              <w:spacing w:line="240" w:lineRule="atLeast"/>
              <w:jc w:val="center"/>
              <w:rPr>
                <w:rFonts w:ascii="仿宋" w:hAnsi="仿宋" w:eastAsia="仿宋" w:cs="仿宋"/>
                <w:sz w:val="24"/>
                <w:szCs w:val="24"/>
              </w:rPr>
            </w:pPr>
            <w:r>
              <w:rPr>
                <w:rFonts w:hint="eastAsia" w:ascii="仿宋" w:hAnsi="仿宋" w:eastAsia="仿宋" w:cs="仿宋"/>
                <w:sz w:val="24"/>
                <w:szCs w:val="24"/>
              </w:rPr>
              <w:t>0-3分</w:t>
            </w:r>
          </w:p>
        </w:tc>
      </w:tr>
      <w:tr w14:paraId="6ED2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8" w:type="dxa"/>
            <w:vMerge w:val="continue"/>
            <w:vAlign w:val="center"/>
          </w:tcPr>
          <w:p w14:paraId="0EF6B053">
            <w:pPr>
              <w:snapToGrid w:val="0"/>
              <w:jc w:val="center"/>
              <w:rPr>
                <w:rFonts w:ascii="仿宋" w:hAnsi="仿宋" w:eastAsia="仿宋" w:cs="仿宋"/>
                <w:b/>
                <w:sz w:val="24"/>
                <w:szCs w:val="24"/>
              </w:rPr>
            </w:pPr>
          </w:p>
        </w:tc>
        <w:tc>
          <w:tcPr>
            <w:tcW w:w="506" w:type="dxa"/>
            <w:vMerge w:val="restart"/>
            <w:vAlign w:val="center"/>
          </w:tcPr>
          <w:p w14:paraId="28D710EF">
            <w:pPr>
              <w:spacing w:line="240" w:lineRule="atLeast"/>
              <w:jc w:val="center"/>
              <w:rPr>
                <w:rFonts w:ascii="仿宋" w:hAnsi="仿宋" w:eastAsia="仿宋" w:cs="仿宋"/>
                <w:sz w:val="24"/>
                <w:szCs w:val="24"/>
              </w:rPr>
            </w:pPr>
            <w:r>
              <w:rPr>
                <w:rFonts w:hint="eastAsia" w:ascii="仿宋" w:hAnsi="仿宋" w:eastAsia="仿宋" w:cs="仿宋"/>
                <w:sz w:val="24"/>
                <w:szCs w:val="24"/>
              </w:rPr>
              <w:t>5</w:t>
            </w:r>
          </w:p>
        </w:tc>
        <w:tc>
          <w:tcPr>
            <w:tcW w:w="1725" w:type="dxa"/>
            <w:vMerge w:val="restart"/>
            <w:vAlign w:val="center"/>
          </w:tcPr>
          <w:p w14:paraId="5DB15DD0">
            <w:pPr>
              <w:spacing w:line="240" w:lineRule="atLeast"/>
              <w:jc w:val="center"/>
              <w:rPr>
                <w:rFonts w:ascii="仿宋" w:hAnsi="仿宋" w:eastAsia="仿宋" w:cs="仿宋"/>
                <w:sz w:val="24"/>
                <w:szCs w:val="24"/>
              </w:rPr>
            </w:pPr>
            <w:r>
              <w:rPr>
                <w:rFonts w:hint="eastAsia" w:ascii="仿宋" w:hAnsi="仿宋" w:eastAsia="仿宋" w:cs="仿宋"/>
                <w:sz w:val="24"/>
                <w:szCs w:val="24"/>
              </w:rPr>
              <w:t>合同履约能力</w:t>
            </w:r>
          </w:p>
        </w:tc>
        <w:tc>
          <w:tcPr>
            <w:tcW w:w="5791" w:type="dxa"/>
            <w:vAlign w:val="center"/>
          </w:tcPr>
          <w:p w14:paraId="7868EF38">
            <w:pPr>
              <w:spacing w:line="240" w:lineRule="atLeast"/>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客观分</w:t>
            </w:r>
            <w:r>
              <w:rPr>
                <w:rFonts w:hint="eastAsia" w:ascii="仿宋" w:hAnsi="仿宋" w:eastAsia="仿宋" w:cs="仿宋"/>
                <w:sz w:val="24"/>
                <w:szCs w:val="24"/>
                <w:lang w:eastAsia="zh-CN"/>
              </w:rPr>
              <w:t>】</w:t>
            </w:r>
            <w:r>
              <w:rPr>
                <w:rFonts w:hint="eastAsia" w:ascii="仿宋" w:hAnsi="仿宋" w:eastAsia="仿宋" w:cs="仿宋"/>
                <w:sz w:val="24"/>
                <w:szCs w:val="24"/>
              </w:rPr>
              <w:t>投标人办公场所的开评标室数量、录像设备等情况，开评标室数量8个（含）以上且设备齐全的得5分，5-7个的得3分，2-4个的得1分，2个以下得0分（投标文件中提供证明材料，不提供不得分）。</w:t>
            </w:r>
          </w:p>
        </w:tc>
        <w:tc>
          <w:tcPr>
            <w:tcW w:w="824" w:type="dxa"/>
            <w:vAlign w:val="center"/>
          </w:tcPr>
          <w:p w14:paraId="6CAE1E71">
            <w:pPr>
              <w:spacing w:line="240" w:lineRule="atLeast"/>
              <w:jc w:val="center"/>
              <w:rPr>
                <w:rFonts w:ascii="仿宋" w:hAnsi="仿宋" w:eastAsia="仿宋" w:cs="仿宋"/>
                <w:sz w:val="24"/>
                <w:szCs w:val="24"/>
              </w:rPr>
            </w:pPr>
            <w:r>
              <w:rPr>
                <w:rFonts w:hint="eastAsia" w:ascii="仿宋" w:hAnsi="仿宋" w:eastAsia="仿宋" w:cs="仿宋"/>
                <w:sz w:val="24"/>
                <w:szCs w:val="24"/>
              </w:rPr>
              <w:t>0-5分</w:t>
            </w:r>
          </w:p>
        </w:tc>
      </w:tr>
      <w:tr w14:paraId="752D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8" w:type="dxa"/>
            <w:vMerge w:val="continue"/>
            <w:vAlign w:val="center"/>
          </w:tcPr>
          <w:p w14:paraId="28EFF480">
            <w:pPr>
              <w:snapToGrid w:val="0"/>
              <w:jc w:val="center"/>
              <w:rPr>
                <w:rFonts w:ascii="仿宋" w:hAnsi="仿宋" w:eastAsia="仿宋" w:cs="仿宋"/>
                <w:b/>
                <w:sz w:val="24"/>
                <w:szCs w:val="24"/>
              </w:rPr>
            </w:pPr>
          </w:p>
        </w:tc>
        <w:tc>
          <w:tcPr>
            <w:tcW w:w="506" w:type="dxa"/>
            <w:vMerge w:val="continue"/>
            <w:vAlign w:val="center"/>
          </w:tcPr>
          <w:p w14:paraId="18839D5B">
            <w:pPr>
              <w:spacing w:line="240" w:lineRule="atLeast"/>
              <w:jc w:val="center"/>
              <w:rPr>
                <w:rFonts w:ascii="仿宋" w:hAnsi="仿宋" w:eastAsia="仿宋" w:cs="仿宋"/>
                <w:sz w:val="24"/>
                <w:szCs w:val="24"/>
              </w:rPr>
            </w:pPr>
          </w:p>
        </w:tc>
        <w:tc>
          <w:tcPr>
            <w:tcW w:w="1725" w:type="dxa"/>
            <w:vMerge w:val="continue"/>
            <w:vAlign w:val="center"/>
          </w:tcPr>
          <w:p w14:paraId="0C387125">
            <w:pPr>
              <w:spacing w:line="240" w:lineRule="atLeast"/>
              <w:jc w:val="center"/>
              <w:rPr>
                <w:rFonts w:ascii="仿宋" w:hAnsi="仿宋" w:eastAsia="仿宋" w:cs="仿宋"/>
                <w:sz w:val="24"/>
                <w:szCs w:val="24"/>
              </w:rPr>
            </w:pPr>
          </w:p>
        </w:tc>
        <w:tc>
          <w:tcPr>
            <w:tcW w:w="5791" w:type="dxa"/>
            <w:vAlign w:val="center"/>
          </w:tcPr>
          <w:p w14:paraId="6C595E0C">
            <w:pPr>
              <w:spacing w:line="240" w:lineRule="atLeast"/>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客观分】</w:t>
            </w:r>
            <w:r>
              <w:rPr>
                <w:rFonts w:hint="eastAsia" w:ascii="仿宋" w:hAnsi="仿宋" w:eastAsia="仿宋" w:cs="仿宋"/>
                <w:sz w:val="24"/>
                <w:szCs w:val="24"/>
              </w:rPr>
              <w:t>投标人拟投入本项目组团队的人员数量、结构、从业经验等情况：</w:t>
            </w:r>
          </w:p>
          <w:p w14:paraId="3B79E8BF">
            <w:pPr>
              <w:spacing w:line="240" w:lineRule="atLeast"/>
              <w:rPr>
                <w:rFonts w:ascii="仿宋" w:hAnsi="仿宋" w:eastAsia="仿宋" w:cs="仿宋"/>
                <w:sz w:val="24"/>
                <w:szCs w:val="24"/>
              </w:rPr>
            </w:pPr>
            <w:r>
              <w:rPr>
                <w:rFonts w:hint="eastAsia" w:ascii="仿宋" w:hAnsi="仿宋" w:eastAsia="仿宋" w:cs="仿宋"/>
                <w:sz w:val="24"/>
                <w:szCs w:val="24"/>
              </w:rPr>
              <w:t>项目负责人具有10年及以上政府采购招标代理工作经验的得2分；</w:t>
            </w:r>
          </w:p>
          <w:p w14:paraId="4EE2C0ED">
            <w:pPr>
              <w:spacing w:line="240" w:lineRule="atLeast"/>
              <w:rPr>
                <w:rFonts w:ascii="仿宋" w:hAnsi="仿宋" w:eastAsia="仿宋" w:cs="仿宋"/>
                <w:sz w:val="24"/>
                <w:szCs w:val="24"/>
              </w:rPr>
            </w:pPr>
            <w:r>
              <w:rPr>
                <w:rFonts w:hint="eastAsia" w:ascii="仿宋" w:hAnsi="仿宋" w:eastAsia="仿宋" w:cs="仿宋"/>
                <w:sz w:val="24"/>
                <w:szCs w:val="24"/>
              </w:rPr>
              <w:t>拟派服务团队（除项目负责人外）中每有1人具有8年及以上政府采购招标代理工作经验的得1分，最高得3分。</w:t>
            </w:r>
          </w:p>
          <w:p w14:paraId="6C102042">
            <w:pPr>
              <w:spacing w:line="240" w:lineRule="atLeast"/>
              <w:rPr>
                <w:rFonts w:ascii="仿宋" w:hAnsi="仿宋" w:eastAsia="仿宋" w:cs="仿宋"/>
                <w:sz w:val="24"/>
                <w:szCs w:val="24"/>
              </w:rPr>
            </w:pPr>
            <w:r>
              <w:rPr>
                <w:rFonts w:hint="eastAsia" w:ascii="仿宋" w:hAnsi="仿宋" w:eastAsia="仿宋" w:cs="仿宋"/>
                <w:sz w:val="24"/>
                <w:szCs w:val="24"/>
              </w:rPr>
              <w:t>（投标文件中提供持从业证人员从业证复印件及最近一个月的社保缴纳证明，不提供不得分）</w:t>
            </w:r>
          </w:p>
        </w:tc>
        <w:tc>
          <w:tcPr>
            <w:tcW w:w="824" w:type="dxa"/>
            <w:vAlign w:val="center"/>
          </w:tcPr>
          <w:p w14:paraId="41B26DDA">
            <w:pPr>
              <w:spacing w:line="240" w:lineRule="atLeast"/>
              <w:jc w:val="center"/>
              <w:rPr>
                <w:rFonts w:ascii="仿宋" w:hAnsi="仿宋" w:eastAsia="仿宋" w:cs="仿宋"/>
                <w:sz w:val="24"/>
                <w:szCs w:val="24"/>
              </w:rPr>
            </w:pPr>
            <w:r>
              <w:rPr>
                <w:rFonts w:hint="eastAsia" w:ascii="仿宋" w:hAnsi="仿宋" w:eastAsia="仿宋" w:cs="仿宋"/>
                <w:sz w:val="24"/>
                <w:szCs w:val="24"/>
              </w:rPr>
              <w:t>0-5分</w:t>
            </w:r>
          </w:p>
        </w:tc>
      </w:tr>
      <w:tr w14:paraId="6434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8" w:type="dxa"/>
            <w:vMerge w:val="continue"/>
            <w:vAlign w:val="center"/>
          </w:tcPr>
          <w:p w14:paraId="5CF1E771">
            <w:pPr>
              <w:snapToGrid w:val="0"/>
              <w:jc w:val="center"/>
              <w:rPr>
                <w:rFonts w:ascii="仿宋" w:hAnsi="仿宋" w:eastAsia="仿宋" w:cs="仿宋"/>
                <w:b/>
                <w:sz w:val="24"/>
                <w:szCs w:val="24"/>
              </w:rPr>
            </w:pPr>
          </w:p>
        </w:tc>
        <w:tc>
          <w:tcPr>
            <w:tcW w:w="506" w:type="dxa"/>
            <w:vAlign w:val="center"/>
          </w:tcPr>
          <w:p w14:paraId="4748CDF7">
            <w:pPr>
              <w:spacing w:line="240" w:lineRule="atLeast"/>
              <w:jc w:val="center"/>
              <w:rPr>
                <w:rFonts w:ascii="仿宋" w:hAnsi="仿宋" w:eastAsia="仿宋" w:cs="仿宋"/>
                <w:sz w:val="24"/>
                <w:szCs w:val="24"/>
              </w:rPr>
            </w:pPr>
            <w:r>
              <w:rPr>
                <w:rFonts w:hint="eastAsia" w:ascii="仿宋" w:hAnsi="仿宋" w:eastAsia="仿宋" w:cs="仿宋"/>
                <w:sz w:val="24"/>
                <w:szCs w:val="24"/>
              </w:rPr>
              <w:t>6</w:t>
            </w:r>
          </w:p>
        </w:tc>
        <w:tc>
          <w:tcPr>
            <w:tcW w:w="1725" w:type="dxa"/>
            <w:vAlign w:val="center"/>
          </w:tcPr>
          <w:p w14:paraId="4F12567E">
            <w:pPr>
              <w:spacing w:line="240" w:lineRule="atLeast"/>
              <w:jc w:val="center"/>
              <w:rPr>
                <w:rFonts w:ascii="仿宋" w:hAnsi="仿宋" w:eastAsia="仿宋" w:cs="仿宋"/>
                <w:sz w:val="24"/>
                <w:szCs w:val="24"/>
              </w:rPr>
            </w:pPr>
            <w:r>
              <w:rPr>
                <w:rFonts w:hint="eastAsia" w:ascii="仿宋" w:hAnsi="仿宋" w:eastAsia="仿宋" w:cs="仿宋"/>
                <w:sz w:val="24"/>
                <w:szCs w:val="24"/>
              </w:rPr>
              <w:t>其他特色服务及相关优惠措施和承诺</w:t>
            </w:r>
          </w:p>
        </w:tc>
        <w:tc>
          <w:tcPr>
            <w:tcW w:w="5791" w:type="dxa"/>
            <w:vAlign w:val="center"/>
          </w:tcPr>
          <w:p w14:paraId="0D8D10D8">
            <w:pPr>
              <w:spacing w:line="240" w:lineRule="atLeast"/>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主观分</w:t>
            </w:r>
            <w:r>
              <w:rPr>
                <w:rFonts w:hint="eastAsia" w:ascii="仿宋" w:hAnsi="仿宋" w:eastAsia="仿宋" w:cs="仿宋"/>
                <w:sz w:val="24"/>
                <w:szCs w:val="24"/>
                <w:lang w:eastAsia="zh-CN"/>
              </w:rPr>
              <w:t>】</w:t>
            </w:r>
            <w:r>
              <w:rPr>
                <w:rFonts w:hint="eastAsia" w:ascii="仿宋" w:hAnsi="仿宋" w:eastAsia="仿宋" w:cs="仿宋"/>
                <w:sz w:val="24"/>
                <w:szCs w:val="24"/>
              </w:rPr>
              <w:t>投标人在完成本项目上所具备的专业优势以及其他特色服务及相关优惠措施和承诺，横向比较。</w:t>
            </w:r>
          </w:p>
        </w:tc>
        <w:tc>
          <w:tcPr>
            <w:tcW w:w="824" w:type="dxa"/>
            <w:vAlign w:val="center"/>
          </w:tcPr>
          <w:p w14:paraId="77CBE59D">
            <w:pPr>
              <w:spacing w:line="240" w:lineRule="atLeast"/>
              <w:jc w:val="center"/>
              <w:rPr>
                <w:rFonts w:ascii="仿宋" w:hAnsi="仿宋" w:eastAsia="仿宋" w:cs="仿宋"/>
                <w:sz w:val="24"/>
                <w:szCs w:val="24"/>
              </w:rPr>
            </w:pPr>
            <w:r>
              <w:rPr>
                <w:rFonts w:hint="eastAsia" w:ascii="仿宋" w:hAnsi="仿宋" w:eastAsia="仿宋" w:cs="仿宋"/>
                <w:sz w:val="24"/>
                <w:szCs w:val="24"/>
              </w:rPr>
              <w:t>0-2分</w:t>
            </w:r>
          </w:p>
        </w:tc>
      </w:tr>
      <w:tr w14:paraId="79C9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8" w:type="dxa"/>
            <w:vMerge w:val="continue"/>
            <w:vAlign w:val="center"/>
          </w:tcPr>
          <w:p w14:paraId="53C0E299">
            <w:pPr>
              <w:snapToGrid w:val="0"/>
              <w:jc w:val="center"/>
              <w:rPr>
                <w:rFonts w:ascii="仿宋" w:hAnsi="仿宋" w:eastAsia="仿宋" w:cs="仿宋"/>
                <w:b/>
                <w:sz w:val="24"/>
                <w:szCs w:val="24"/>
              </w:rPr>
            </w:pPr>
          </w:p>
        </w:tc>
        <w:tc>
          <w:tcPr>
            <w:tcW w:w="506" w:type="dxa"/>
            <w:vAlign w:val="center"/>
          </w:tcPr>
          <w:p w14:paraId="29C1EF22">
            <w:pPr>
              <w:spacing w:line="240" w:lineRule="atLeast"/>
              <w:jc w:val="center"/>
              <w:rPr>
                <w:rFonts w:ascii="仿宋" w:hAnsi="仿宋" w:eastAsia="仿宋" w:cs="仿宋"/>
                <w:sz w:val="24"/>
                <w:szCs w:val="24"/>
              </w:rPr>
            </w:pPr>
            <w:r>
              <w:rPr>
                <w:rFonts w:hint="eastAsia" w:ascii="仿宋" w:hAnsi="仿宋" w:eastAsia="仿宋" w:cs="仿宋"/>
                <w:sz w:val="24"/>
                <w:szCs w:val="24"/>
              </w:rPr>
              <w:t>7</w:t>
            </w:r>
          </w:p>
        </w:tc>
        <w:tc>
          <w:tcPr>
            <w:tcW w:w="1725" w:type="dxa"/>
            <w:vAlign w:val="center"/>
          </w:tcPr>
          <w:p w14:paraId="0FFFC63E">
            <w:pPr>
              <w:spacing w:line="240" w:lineRule="atLeast"/>
              <w:jc w:val="center"/>
              <w:rPr>
                <w:rFonts w:ascii="仿宋" w:hAnsi="仿宋" w:eastAsia="仿宋" w:cs="仿宋"/>
                <w:sz w:val="24"/>
                <w:szCs w:val="24"/>
              </w:rPr>
            </w:pPr>
            <w:r>
              <w:rPr>
                <w:rFonts w:hint="eastAsia" w:ascii="仿宋" w:hAnsi="仿宋" w:eastAsia="仿宋" w:cs="仿宋"/>
                <w:sz w:val="24"/>
                <w:szCs w:val="24"/>
              </w:rPr>
              <w:t>自建专家库资源</w:t>
            </w:r>
          </w:p>
        </w:tc>
        <w:tc>
          <w:tcPr>
            <w:tcW w:w="5791" w:type="dxa"/>
            <w:vAlign w:val="center"/>
          </w:tcPr>
          <w:p w14:paraId="6264F8A9">
            <w:pPr>
              <w:spacing w:line="240" w:lineRule="atLeast"/>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主观分</w:t>
            </w:r>
            <w:r>
              <w:rPr>
                <w:rFonts w:hint="eastAsia" w:ascii="仿宋" w:hAnsi="仿宋" w:eastAsia="仿宋" w:cs="仿宋"/>
                <w:sz w:val="24"/>
                <w:szCs w:val="24"/>
                <w:lang w:eastAsia="zh-CN"/>
              </w:rPr>
              <w:t>】投标人</w:t>
            </w:r>
            <w:r>
              <w:rPr>
                <w:rFonts w:hint="eastAsia" w:ascii="仿宋" w:hAnsi="仿宋" w:eastAsia="仿宋" w:cs="仿宋"/>
                <w:sz w:val="24"/>
                <w:szCs w:val="24"/>
              </w:rPr>
              <w:t>具有独立的各类专家库的专业类别及专家数量情况，无自建评标专家库的不得分，最高得</w:t>
            </w:r>
            <w:r>
              <w:rPr>
                <w:rFonts w:hint="eastAsia" w:ascii="仿宋" w:hAnsi="仿宋" w:eastAsia="仿宋" w:cs="仿宋"/>
                <w:sz w:val="24"/>
                <w:szCs w:val="24"/>
                <w:lang w:val="en-US" w:eastAsia="zh-CN"/>
              </w:rPr>
              <w:t>4</w:t>
            </w:r>
            <w:r>
              <w:rPr>
                <w:rFonts w:hint="eastAsia" w:ascii="仿宋" w:hAnsi="仿宋" w:eastAsia="仿宋" w:cs="仿宋"/>
                <w:sz w:val="24"/>
                <w:szCs w:val="24"/>
              </w:rPr>
              <w:t>分。（需提供自建专家库截图且能证明自有的相关材料，未提供截图或无法证明自有的不得分）</w:t>
            </w:r>
          </w:p>
        </w:tc>
        <w:tc>
          <w:tcPr>
            <w:tcW w:w="824" w:type="dxa"/>
            <w:vAlign w:val="center"/>
          </w:tcPr>
          <w:p w14:paraId="56A457D1">
            <w:pPr>
              <w:spacing w:line="240" w:lineRule="atLeast"/>
              <w:jc w:val="center"/>
              <w:rPr>
                <w:rFonts w:ascii="仿宋" w:hAnsi="仿宋" w:eastAsia="仿宋" w:cs="仿宋"/>
                <w:sz w:val="24"/>
                <w:szCs w:val="24"/>
              </w:rPr>
            </w:pPr>
            <w:r>
              <w:rPr>
                <w:rFonts w:hint="eastAsia" w:ascii="仿宋" w:hAnsi="仿宋" w:eastAsia="仿宋" w:cs="仿宋"/>
                <w:sz w:val="24"/>
                <w:szCs w:val="24"/>
              </w:rPr>
              <w:t>0-4分</w:t>
            </w:r>
          </w:p>
        </w:tc>
      </w:tr>
      <w:tr w14:paraId="1E97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8" w:type="dxa"/>
            <w:vMerge w:val="continue"/>
            <w:vAlign w:val="center"/>
          </w:tcPr>
          <w:p w14:paraId="4BE6C9DE">
            <w:pPr>
              <w:snapToGrid w:val="0"/>
              <w:jc w:val="center"/>
              <w:rPr>
                <w:rFonts w:ascii="仿宋" w:hAnsi="仿宋" w:eastAsia="仿宋" w:cs="仿宋"/>
                <w:b/>
                <w:sz w:val="24"/>
                <w:szCs w:val="24"/>
              </w:rPr>
            </w:pPr>
          </w:p>
        </w:tc>
        <w:tc>
          <w:tcPr>
            <w:tcW w:w="506" w:type="dxa"/>
            <w:vAlign w:val="center"/>
          </w:tcPr>
          <w:p w14:paraId="6FDB2821">
            <w:pPr>
              <w:spacing w:line="240" w:lineRule="atLeast"/>
              <w:jc w:val="center"/>
              <w:rPr>
                <w:rFonts w:ascii="仿宋" w:hAnsi="仿宋" w:eastAsia="仿宋" w:cs="仿宋"/>
                <w:sz w:val="24"/>
                <w:szCs w:val="24"/>
              </w:rPr>
            </w:pPr>
            <w:r>
              <w:rPr>
                <w:rFonts w:hint="eastAsia" w:ascii="仿宋" w:hAnsi="仿宋" w:eastAsia="仿宋" w:cs="仿宋"/>
                <w:sz w:val="24"/>
                <w:szCs w:val="24"/>
              </w:rPr>
              <w:t>8</w:t>
            </w:r>
          </w:p>
        </w:tc>
        <w:tc>
          <w:tcPr>
            <w:tcW w:w="1725" w:type="dxa"/>
            <w:vAlign w:val="center"/>
          </w:tcPr>
          <w:p w14:paraId="459F7C10">
            <w:pPr>
              <w:spacing w:line="240" w:lineRule="atLeast"/>
              <w:jc w:val="center"/>
              <w:rPr>
                <w:rFonts w:ascii="仿宋" w:hAnsi="仿宋" w:eastAsia="仿宋" w:cs="仿宋"/>
                <w:sz w:val="24"/>
                <w:szCs w:val="24"/>
              </w:rPr>
            </w:pPr>
            <w:r>
              <w:rPr>
                <w:rFonts w:hint="eastAsia" w:ascii="仿宋" w:hAnsi="仿宋" w:eastAsia="仿宋" w:cs="仿宋"/>
                <w:sz w:val="24"/>
                <w:szCs w:val="24"/>
              </w:rPr>
              <w:t>信息化系统</w:t>
            </w:r>
          </w:p>
        </w:tc>
        <w:tc>
          <w:tcPr>
            <w:tcW w:w="5791" w:type="dxa"/>
            <w:vAlign w:val="center"/>
          </w:tcPr>
          <w:p w14:paraId="1267583E">
            <w:pPr>
              <w:spacing w:line="240" w:lineRule="atLeast"/>
              <w:jc w:val="center"/>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客观分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投标人具有政府采购全流程信息化管理系统，可实现人工智能辅助需求编制、委托、项目执行、线上线下项目电子开评标、电子档案等功能，提供相关截图或证明材料得3分。</w:t>
            </w:r>
          </w:p>
        </w:tc>
        <w:tc>
          <w:tcPr>
            <w:tcW w:w="824" w:type="dxa"/>
            <w:vAlign w:val="center"/>
          </w:tcPr>
          <w:p w14:paraId="21B1019E">
            <w:pPr>
              <w:adjustRightInd w:val="0"/>
              <w:snapToGrid w:val="0"/>
              <w:jc w:val="center"/>
              <w:rPr>
                <w:rFonts w:ascii="宋体" w:hAnsi="宋体"/>
                <w:szCs w:val="21"/>
              </w:rPr>
            </w:pPr>
            <w:r>
              <w:rPr>
                <w:rFonts w:hint="eastAsia" w:ascii="仿宋" w:hAnsi="仿宋" w:eastAsia="仿宋" w:cs="仿宋"/>
                <w:sz w:val="24"/>
                <w:szCs w:val="24"/>
              </w:rPr>
              <w:t>0-3分</w:t>
            </w:r>
          </w:p>
        </w:tc>
      </w:tr>
      <w:tr w14:paraId="2DE7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8" w:type="dxa"/>
            <w:vMerge w:val="continue"/>
            <w:vAlign w:val="center"/>
          </w:tcPr>
          <w:p w14:paraId="3E05CFED">
            <w:pPr>
              <w:snapToGrid w:val="0"/>
              <w:jc w:val="center"/>
              <w:rPr>
                <w:rFonts w:ascii="仿宋" w:hAnsi="仿宋" w:eastAsia="仿宋" w:cs="仿宋"/>
                <w:b/>
                <w:sz w:val="24"/>
                <w:szCs w:val="24"/>
              </w:rPr>
            </w:pPr>
          </w:p>
        </w:tc>
        <w:tc>
          <w:tcPr>
            <w:tcW w:w="506" w:type="dxa"/>
            <w:vAlign w:val="center"/>
          </w:tcPr>
          <w:p w14:paraId="00069908">
            <w:pPr>
              <w:spacing w:line="240" w:lineRule="atLeast"/>
              <w:jc w:val="center"/>
              <w:rPr>
                <w:rFonts w:ascii="仿宋" w:hAnsi="仿宋" w:eastAsia="仿宋" w:cs="仿宋"/>
                <w:sz w:val="24"/>
                <w:szCs w:val="24"/>
              </w:rPr>
            </w:pPr>
            <w:r>
              <w:rPr>
                <w:rFonts w:hint="eastAsia" w:ascii="仿宋" w:hAnsi="仿宋" w:eastAsia="仿宋" w:cs="仿宋"/>
                <w:sz w:val="24"/>
                <w:szCs w:val="24"/>
              </w:rPr>
              <w:t>9</w:t>
            </w:r>
          </w:p>
        </w:tc>
        <w:tc>
          <w:tcPr>
            <w:tcW w:w="1725" w:type="dxa"/>
            <w:vAlign w:val="center"/>
          </w:tcPr>
          <w:p w14:paraId="18298AE5">
            <w:pPr>
              <w:spacing w:line="240" w:lineRule="atLeast"/>
              <w:jc w:val="center"/>
              <w:rPr>
                <w:rFonts w:ascii="仿宋" w:hAnsi="仿宋" w:eastAsia="仿宋" w:cs="仿宋"/>
                <w:sz w:val="24"/>
                <w:szCs w:val="24"/>
              </w:rPr>
            </w:pPr>
            <w:r>
              <w:rPr>
                <w:rFonts w:hint="eastAsia" w:ascii="仿宋" w:hAnsi="仿宋" w:eastAsia="仿宋" w:cs="仿宋"/>
                <w:sz w:val="24"/>
                <w:szCs w:val="24"/>
              </w:rPr>
              <w:t>招标文件范本质量</w:t>
            </w:r>
          </w:p>
        </w:tc>
        <w:tc>
          <w:tcPr>
            <w:tcW w:w="5791" w:type="dxa"/>
            <w:vAlign w:val="center"/>
          </w:tcPr>
          <w:p w14:paraId="0CC23582">
            <w:pPr>
              <w:spacing w:line="240" w:lineRule="atLeast"/>
              <w:jc w:val="center"/>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主观分</w:t>
            </w:r>
            <w:r>
              <w:rPr>
                <w:rFonts w:hint="eastAsia" w:ascii="仿宋" w:hAnsi="仿宋" w:eastAsia="仿宋" w:cs="仿宋"/>
                <w:sz w:val="24"/>
                <w:szCs w:val="24"/>
                <w:lang w:eastAsia="zh-CN"/>
              </w:rPr>
              <w:t>】</w:t>
            </w:r>
            <w:r>
              <w:rPr>
                <w:rFonts w:hint="eastAsia" w:ascii="仿宋" w:hAnsi="仿宋" w:eastAsia="仿宋" w:cs="仿宋"/>
                <w:sz w:val="24"/>
                <w:szCs w:val="24"/>
              </w:rPr>
              <w:t>根据</w:t>
            </w:r>
            <w:r>
              <w:rPr>
                <w:rFonts w:hint="eastAsia" w:ascii="仿宋" w:hAnsi="仿宋" w:eastAsia="仿宋" w:cs="仿宋"/>
                <w:sz w:val="24"/>
              </w:rPr>
              <w:t>货物类、服务类招标文件范本质量，酌情打分</w:t>
            </w:r>
          </w:p>
        </w:tc>
        <w:tc>
          <w:tcPr>
            <w:tcW w:w="824" w:type="dxa"/>
            <w:vAlign w:val="center"/>
          </w:tcPr>
          <w:p w14:paraId="118B73D8">
            <w:pPr>
              <w:spacing w:line="240" w:lineRule="atLeast"/>
              <w:jc w:val="center"/>
              <w:rPr>
                <w:rFonts w:ascii="仿宋" w:hAnsi="仿宋" w:eastAsia="仿宋" w:cs="仿宋"/>
                <w:sz w:val="24"/>
                <w:szCs w:val="24"/>
              </w:rPr>
            </w:pPr>
            <w:r>
              <w:rPr>
                <w:rFonts w:hint="eastAsia" w:ascii="仿宋" w:hAnsi="仿宋" w:eastAsia="仿宋" w:cs="仿宋"/>
                <w:sz w:val="24"/>
                <w:szCs w:val="24"/>
              </w:rPr>
              <w:t>0-5分</w:t>
            </w:r>
          </w:p>
        </w:tc>
      </w:tr>
      <w:tr w14:paraId="3F9C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18" w:type="dxa"/>
            <w:vMerge w:val="continue"/>
            <w:vAlign w:val="center"/>
          </w:tcPr>
          <w:p w14:paraId="35C57FA9">
            <w:pPr>
              <w:snapToGrid w:val="0"/>
              <w:jc w:val="center"/>
              <w:rPr>
                <w:rFonts w:ascii="仿宋" w:hAnsi="仿宋" w:eastAsia="仿宋" w:cs="仿宋"/>
                <w:b/>
                <w:sz w:val="24"/>
                <w:szCs w:val="24"/>
              </w:rPr>
            </w:pPr>
          </w:p>
        </w:tc>
        <w:tc>
          <w:tcPr>
            <w:tcW w:w="506" w:type="dxa"/>
            <w:vAlign w:val="center"/>
          </w:tcPr>
          <w:p w14:paraId="74BF594C">
            <w:pPr>
              <w:snapToGrid w:val="0"/>
              <w:jc w:val="center"/>
              <w:rPr>
                <w:rFonts w:ascii="仿宋" w:hAnsi="仿宋" w:eastAsia="仿宋" w:cs="仿宋"/>
                <w:bCs/>
                <w:kern w:val="0"/>
                <w:sz w:val="24"/>
                <w:szCs w:val="24"/>
              </w:rPr>
            </w:pPr>
            <w:r>
              <w:rPr>
                <w:rFonts w:hint="eastAsia" w:ascii="仿宋" w:hAnsi="仿宋" w:eastAsia="仿宋" w:cs="仿宋"/>
                <w:bCs/>
                <w:kern w:val="0"/>
                <w:sz w:val="24"/>
                <w:szCs w:val="24"/>
              </w:rPr>
              <w:t>10</w:t>
            </w:r>
          </w:p>
        </w:tc>
        <w:tc>
          <w:tcPr>
            <w:tcW w:w="1725" w:type="dxa"/>
            <w:vAlign w:val="center"/>
          </w:tcPr>
          <w:p w14:paraId="6BD1AFD1">
            <w:pPr>
              <w:spacing w:line="240" w:lineRule="atLeast"/>
              <w:jc w:val="center"/>
              <w:rPr>
                <w:rFonts w:ascii="仿宋" w:hAnsi="仿宋" w:eastAsia="仿宋" w:cs="仿宋"/>
                <w:sz w:val="24"/>
                <w:szCs w:val="24"/>
              </w:rPr>
            </w:pPr>
            <w:r>
              <w:rPr>
                <w:rFonts w:hint="eastAsia" w:ascii="仿宋" w:hAnsi="仿宋" w:eastAsia="仿宋" w:cs="仿宋"/>
                <w:b w:val="0"/>
                <w:bCs w:val="0"/>
                <w:spacing w:val="-6"/>
                <w:sz w:val="24"/>
                <w:szCs w:val="24"/>
              </w:rPr>
              <w:t>政策学习</w:t>
            </w:r>
          </w:p>
        </w:tc>
        <w:tc>
          <w:tcPr>
            <w:tcW w:w="5791" w:type="dxa"/>
            <w:vAlign w:val="center"/>
          </w:tcPr>
          <w:p w14:paraId="6652E4D4">
            <w:pPr>
              <w:spacing w:line="240" w:lineRule="atLeast"/>
              <w:jc w:val="center"/>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主观分</w:t>
            </w:r>
            <w:r>
              <w:rPr>
                <w:rFonts w:hint="eastAsia" w:ascii="仿宋" w:hAnsi="仿宋" w:eastAsia="仿宋" w:cs="仿宋"/>
                <w:sz w:val="24"/>
                <w:szCs w:val="24"/>
                <w:lang w:eastAsia="zh-CN"/>
              </w:rPr>
              <w:t>】投标人</w:t>
            </w:r>
            <w:r>
              <w:rPr>
                <w:rFonts w:hint="eastAsia" w:ascii="仿宋" w:hAnsi="仿宋" w:eastAsia="仿宋" w:cs="仿宋"/>
                <w:sz w:val="24"/>
                <w:szCs w:val="24"/>
              </w:rPr>
              <w:t>内部对相关政策法规的学习计划，最高得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824" w:type="dxa"/>
            <w:vAlign w:val="center"/>
          </w:tcPr>
          <w:p w14:paraId="15217541">
            <w:pPr>
              <w:spacing w:line="360" w:lineRule="auto"/>
              <w:jc w:val="center"/>
              <w:rPr>
                <w:rFonts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14:paraId="4A9B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18" w:type="dxa"/>
            <w:vMerge w:val="continue"/>
            <w:vAlign w:val="center"/>
          </w:tcPr>
          <w:p w14:paraId="6015A653">
            <w:pPr>
              <w:snapToGrid w:val="0"/>
              <w:jc w:val="center"/>
              <w:rPr>
                <w:rFonts w:ascii="仿宋" w:hAnsi="仿宋" w:eastAsia="仿宋" w:cs="仿宋"/>
                <w:b/>
                <w:sz w:val="24"/>
                <w:szCs w:val="24"/>
              </w:rPr>
            </w:pPr>
          </w:p>
        </w:tc>
        <w:tc>
          <w:tcPr>
            <w:tcW w:w="506" w:type="dxa"/>
            <w:vMerge w:val="restart"/>
            <w:vAlign w:val="center"/>
          </w:tcPr>
          <w:p w14:paraId="399A985E">
            <w:pPr>
              <w:snapToGrid w:val="0"/>
              <w:jc w:val="center"/>
              <w:rPr>
                <w:rFonts w:ascii="仿宋" w:hAnsi="仿宋" w:eastAsia="仿宋" w:cs="仿宋"/>
                <w:bCs/>
                <w:kern w:val="0"/>
                <w:sz w:val="24"/>
                <w:szCs w:val="24"/>
              </w:rPr>
            </w:pPr>
            <w:r>
              <w:rPr>
                <w:rFonts w:hint="eastAsia" w:ascii="仿宋" w:hAnsi="仿宋" w:eastAsia="仿宋" w:cs="仿宋"/>
                <w:bCs/>
                <w:kern w:val="0"/>
                <w:sz w:val="24"/>
                <w:szCs w:val="24"/>
              </w:rPr>
              <w:t>11</w:t>
            </w:r>
          </w:p>
        </w:tc>
        <w:tc>
          <w:tcPr>
            <w:tcW w:w="1725" w:type="dxa"/>
            <w:vMerge w:val="restart"/>
            <w:vAlign w:val="center"/>
          </w:tcPr>
          <w:p w14:paraId="7AD41C4C">
            <w:pPr>
              <w:spacing w:line="240" w:lineRule="atLeast"/>
              <w:jc w:val="center"/>
              <w:rPr>
                <w:rFonts w:ascii="仿宋" w:hAnsi="仿宋" w:eastAsia="仿宋" w:cs="仿宋"/>
                <w:sz w:val="24"/>
                <w:szCs w:val="24"/>
              </w:rPr>
            </w:pPr>
            <w:r>
              <w:rPr>
                <w:rFonts w:hint="eastAsia" w:ascii="仿宋" w:hAnsi="仿宋" w:eastAsia="仿宋" w:cs="仿宋"/>
                <w:sz w:val="24"/>
                <w:szCs w:val="24"/>
              </w:rPr>
              <w:t>同类项目业绩</w:t>
            </w:r>
          </w:p>
        </w:tc>
        <w:tc>
          <w:tcPr>
            <w:tcW w:w="5791" w:type="dxa"/>
            <w:vAlign w:val="center"/>
          </w:tcPr>
          <w:p w14:paraId="364E7AC2">
            <w:pPr>
              <w:spacing w:line="240" w:lineRule="atLeast"/>
              <w:jc w:val="left"/>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客观分</w:t>
            </w:r>
            <w:r>
              <w:rPr>
                <w:rFonts w:hint="eastAsia" w:ascii="仿宋" w:hAnsi="仿宋" w:eastAsia="仿宋" w:cs="仿宋"/>
                <w:sz w:val="24"/>
                <w:szCs w:val="24"/>
                <w:lang w:eastAsia="zh-CN"/>
              </w:rPr>
              <w:t>】</w:t>
            </w:r>
            <w:r>
              <w:rPr>
                <w:rFonts w:hint="eastAsia" w:ascii="仿宋" w:hAnsi="仿宋" w:eastAsia="仿宋" w:cs="仿宋"/>
                <w:sz w:val="24"/>
                <w:szCs w:val="24"/>
              </w:rPr>
              <w:t>浙江省级实验室（之江、良渚、西湖、湖畔、甬江、瓯江、东海、白马湖、天目山、湘湖）</w:t>
            </w:r>
            <w:r>
              <w:rPr>
                <w:rFonts w:hint="eastAsia" w:ascii="仿宋" w:hAnsi="仿宋" w:eastAsia="仿宋" w:cs="仿宋"/>
                <w:sz w:val="24"/>
                <w:szCs w:val="24"/>
                <w:lang w:val="en-US" w:eastAsia="zh-CN"/>
              </w:rPr>
              <w:t>正在进行中的</w:t>
            </w:r>
            <w:r>
              <w:rPr>
                <w:rFonts w:hint="eastAsia" w:ascii="仿宋" w:hAnsi="仿宋" w:eastAsia="仿宋" w:cs="仿宋"/>
                <w:sz w:val="24"/>
                <w:szCs w:val="24"/>
              </w:rPr>
              <w:t>服务业绩，每提供1个得2分，最高得6分（提供年度委托代理协议复印件）</w:t>
            </w:r>
          </w:p>
        </w:tc>
        <w:tc>
          <w:tcPr>
            <w:tcW w:w="824" w:type="dxa"/>
            <w:vAlign w:val="center"/>
          </w:tcPr>
          <w:p w14:paraId="7BC834B9">
            <w:pPr>
              <w:spacing w:line="360" w:lineRule="auto"/>
              <w:jc w:val="center"/>
              <w:rPr>
                <w:rFonts w:ascii="仿宋" w:hAnsi="仿宋" w:eastAsia="仿宋" w:cs="仿宋"/>
                <w:sz w:val="24"/>
                <w:szCs w:val="24"/>
              </w:rPr>
            </w:pPr>
            <w:r>
              <w:rPr>
                <w:rFonts w:hint="eastAsia" w:ascii="仿宋" w:hAnsi="仿宋" w:eastAsia="仿宋" w:cs="仿宋"/>
                <w:sz w:val="24"/>
                <w:szCs w:val="24"/>
              </w:rPr>
              <w:t>0-6分</w:t>
            </w:r>
          </w:p>
        </w:tc>
      </w:tr>
      <w:tr w14:paraId="770E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18" w:type="dxa"/>
            <w:vMerge w:val="continue"/>
            <w:vAlign w:val="center"/>
          </w:tcPr>
          <w:p w14:paraId="4C49559E">
            <w:pPr>
              <w:snapToGrid w:val="0"/>
              <w:jc w:val="center"/>
              <w:rPr>
                <w:rFonts w:ascii="仿宋" w:hAnsi="仿宋" w:eastAsia="仿宋" w:cs="仿宋"/>
                <w:b/>
                <w:sz w:val="24"/>
                <w:szCs w:val="24"/>
              </w:rPr>
            </w:pPr>
          </w:p>
        </w:tc>
        <w:tc>
          <w:tcPr>
            <w:tcW w:w="506" w:type="dxa"/>
            <w:vMerge w:val="continue"/>
            <w:vAlign w:val="center"/>
          </w:tcPr>
          <w:p w14:paraId="346660F8">
            <w:pPr>
              <w:snapToGrid w:val="0"/>
              <w:jc w:val="center"/>
              <w:rPr>
                <w:rFonts w:ascii="仿宋" w:hAnsi="仿宋" w:eastAsia="仿宋" w:cs="仿宋"/>
                <w:bCs/>
                <w:kern w:val="0"/>
                <w:sz w:val="24"/>
                <w:szCs w:val="24"/>
              </w:rPr>
            </w:pPr>
          </w:p>
        </w:tc>
        <w:tc>
          <w:tcPr>
            <w:tcW w:w="1725" w:type="dxa"/>
            <w:vMerge w:val="continue"/>
            <w:vAlign w:val="center"/>
          </w:tcPr>
          <w:p w14:paraId="56A2EA60">
            <w:pPr>
              <w:spacing w:line="240" w:lineRule="atLeast"/>
              <w:jc w:val="center"/>
              <w:rPr>
                <w:rFonts w:ascii="仿宋" w:hAnsi="仿宋" w:eastAsia="仿宋" w:cs="仿宋"/>
                <w:sz w:val="24"/>
                <w:szCs w:val="24"/>
              </w:rPr>
            </w:pPr>
          </w:p>
        </w:tc>
        <w:tc>
          <w:tcPr>
            <w:tcW w:w="5791" w:type="dxa"/>
            <w:vAlign w:val="center"/>
          </w:tcPr>
          <w:p w14:paraId="43064E60">
            <w:pPr>
              <w:spacing w:line="240" w:lineRule="atLeast"/>
              <w:jc w:val="left"/>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客观分</w:t>
            </w:r>
            <w:r>
              <w:rPr>
                <w:rFonts w:hint="eastAsia" w:ascii="仿宋" w:hAnsi="仿宋" w:eastAsia="仿宋" w:cs="仿宋"/>
                <w:sz w:val="24"/>
                <w:szCs w:val="24"/>
                <w:lang w:eastAsia="zh-CN"/>
              </w:rPr>
              <w:t>】</w:t>
            </w:r>
            <w:r>
              <w:rPr>
                <w:rFonts w:hint="eastAsia" w:ascii="仿宋" w:hAnsi="仿宋" w:eastAsia="仿宋" w:cs="仿宋"/>
                <w:sz w:val="24"/>
                <w:szCs w:val="24"/>
              </w:rPr>
              <w:t>其他在浙研究院、科研机构（除10家省级实验室外）服务业绩，每提供1个得1分，最高得</w:t>
            </w:r>
            <w:r>
              <w:rPr>
                <w:rFonts w:hint="eastAsia" w:ascii="仿宋" w:hAnsi="仿宋" w:eastAsia="仿宋" w:cs="仿宋"/>
                <w:sz w:val="24"/>
                <w:szCs w:val="24"/>
                <w:lang w:val="en-US" w:eastAsia="zh-CN"/>
              </w:rPr>
              <w:t>8</w:t>
            </w:r>
            <w:r>
              <w:rPr>
                <w:rFonts w:hint="eastAsia" w:ascii="仿宋" w:hAnsi="仿宋" w:eastAsia="仿宋" w:cs="仿宋"/>
                <w:sz w:val="24"/>
                <w:szCs w:val="24"/>
              </w:rPr>
              <w:t>分（提供年度委托代理协议复印件）</w:t>
            </w:r>
          </w:p>
        </w:tc>
        <w:tc>
          <w:tcPr>
            <w:tcW w:w="824" w:type="dxa"/>
            <w:vAlign w:val="center"/>
          </w:tcPr>
          <w:p w14:paraId="63F9891F">
            <w:pPr>
              <w:spacing w:line="360" w:lineRule="auto"/>
              <w:jc w:val="center"/>
              <w:rPr>
                <w:rFonts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r>
      <w:tr w14:paraId="3E46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18" w:type="dxa"/>
            <w:vMerge w:val="continue"/>
            <w:vAlign w:val="center"/>
          </w:tcPr>
          <w:p w14:paraId="7C6DE78D">
            <w:pPr>
              <w:snapToGrid w:val="0"/>
              <w:jc w:val="center"/>
              <w:rPr>
                <w:rFonts w:ascii="仿宋" w:hAnsi="仿宋" w:eastAsia="仿宋" w:cs="仿宋"/>
                <w:b/>
                <w:sz w:val="24"/>
                <w:szCs w:val="24"/>
              </w:rPr>
            </w:pPr>
          </w:p>
        </w:tc>
        <w:tc>
          <w:tcPr>
            <w:tcW w:w="506" w:type="dxa"/>
            <w:vAlign w:val="center"/>
          </w:tcPr>
          <w:p w14:paraId="1F58F74C">
            <w:pPr>
              <w:snapToGrid w:val="0"/>
              <w:jc w:val="center"/>
              <w:rPr>
                <w:rFonts w:ascii="仿宋" w:hAnsi="仿宋" w:eastAsia="仿宋" w:cs="仿宋"/>
                <w:bCs/>
                <w:kern w:val="0"/>
                <w:sz w:val="24"/>
                <w:szCs w:val="24"/>
              </w:rPr>
            </w:pPr>
            <w:r>
              <w:rPr>
                <w:rFonts w:hint="eastAsia" w:ascii="仿宋" w:hAnsi="仿宋" w:eastAsia="仿宋" w:cs="仿宋"/>
                <w:bCs/>
                <w:kern w:val="0"/>
                <w:sz w:val="24"/>
                <w:szCs w:val="24"/>
              </w:rPr>
              <w:t>12</w:t>
            </w:r>
          </w:p>
        </w:tc>
        <w:tc>
          <w:tcPr>
            <w:tcW w:w="1725" w:type="dxa"/>
            <w:vAlign w:val="center"/>
          </w:tcPr>
          <w:p w14:paraId="3313E7D1">
            <w:pPr>
              <w:spacing w:line="240" w:lineRule="atLeast"/>
              <w:jc w:val="center"/>
              <w:rPr>
                <w:rFonts w:ascii="仿宋" w:hAnsi="仿宋" w:eastAsia="仿宋" w:cs="仿宋"/>
                <w:sz w:val="24"/>
                <w:szCs w:val="24"/>
              </w:rPr>
            </w:pPr>
            <w:r>
              <w:rPr>
                <w:rFonts w:hint="eastAsia" w:ascii="仿宋" w:hAnsi="仿宋" w:eastAsia="仿宋" w:cs="仿宋"/>
                <w:sz w:val="24"/>
                <w:szCs w:val="24"/>
              </w:rPr>
              <w:t>荣誉</w:t>
            </w:r>
          </w:p>
        </w:tc>
        <w:tc>
          <w:tcPr>
            <w:tcW w:w="5791" w:type="dxa"/>
            <w:vAlign w:val="center"/>
          </w:tcPr>
          <w:p w14:paraId="1DB10229">
            <w:pPr>
              <w:spacing w:line="240" w:lineRule="atLeast"/>
              <w:jc w:val="left"/>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客观分</w:t>
            </w:r>
            <w:r>
              <w:rPr>
                <w:rFonts w:hint="eastAsia" w:ascii="仿宋" w:hAnsi="仿宋" w:eastAsia="仿宋" w:cs="仿宋"/>
                <w:sz w:val="24"/>
                <w:szCs w:val="24"/>
                <w:lang w:eastAsia="zh-CN"/>
              </w:rPr>
              <w:t>】</w:t>
            </w:r>
            <w:r>
              <w:rPr>
                <w:rFonts w:hint="eastAsia" w:ascii="仿宋" w:hAnsi="仿宋" w:eastAsia="仿宋" w:cs="仿宋"/>
                <w:sz w:val="24"/>
                <w:szCs w:val="24"/>
              </w:rPr>
              <w:t>投标人自20</w:t>
            </w:r>
            <w:r>
              <w:rPr>
                <w:rFonts w:hint="eastAsia" w:ascii="仿宋" w:hAnsi="仿宋" w:eastAsia="仿宋" w:cs="仿宋"/>
                <w:sz w:val="24"/>
                <w:szCs w:val="24"/>
                <w:lang w:val="en-US" w:eastAsia="zh-CN"/>
              </w:rPr>
              <w:t>22</w:t>
            </w:r>
            <w:r>
              <w:rPr>
                <w:rFonts w:hint="eastAsia" w:ascii="仿宋" w:hAnsi="仿宋" w:eastAsia="仿宋" w:cs="仿宋"/>
                <w:sz w:val="24"/>
                <w:szCs w:val="24"/>
              </w:rPr>
              <w:t>年以来获得由省级及以上财政部门（含财政部定点的三大媒体（中国政府采购报、中国政府采购杂志、政府采购信息报）颁发的政府采购领域相关奖项，每个得1分，最多得6分。</w:t>
            </w:r>
          </w:p>
        </w:tc>
        <w:tc>
          <w:tcPr>
            <w:tcW w:w="824" w:type="dxa"/>
            <w:vAlign w:val="center"/>
          </w:tcPr>
          <w:p w14:paraId="2AACB271">
            <w:pPr>
              <w:spacing w:line="360" w:lineRule="auto"/>
              <w:jc w:val="center"/>
              <w:rPr>
                <w:rFonts w:ascii="仿宋" w:hAnsi="仿宋" w:eastAsia="仿宋" w:cs="仿宋"/>
                <w:sz w:val="24"/>
                <w:szCs w:val="24"/>
              </w:rPr>
            </w:pPr>
            <w:r>
              <w:rPr>
                <w:rFonts w:hint="eastAsia" w:ascii="仿宋" w:hAnsi="仿宋" w:eastAsia="仿宋" w:cs="仿宋"/>
                <w:sz w:val="24"/>
                <w:szCs w:val="24"/>
              </w:rPr>
              <w:t>0-6分</w:t>
            </w:r>
          </w:p>
        </w:tc>
      </w:tr>
      <w:tr w14:paraId="7FF8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18" w:type="dxa"/>
            <w:vAlign w:val="center"/>
          </w:tcPr>
          <w:p w14:paraId="2CFDA5AB">
            <w:pPr>
              <w:snapToGrid w:val="0"/>
              <w:jc w:val="center"/>
              <w:rPr>
                <w:rFonts w:ascii="仿宋" w:hAnsi="仿宋" w:eastAsia="仿宋" w:cs="仿宋"/>
                <w:b/>
                <w:sz w:val="24"/>
                <w:szCs w:val="24"/>
              </w:rPr>
            </w:pPr>
          </w:p>
        </w:tc>
        <w:tc>
          <w:tcPr>
            <w:tcW w:w="506" w:type="dxa"/>
            <w:vAlign w:val="center"/>
          </w:tcPr>
          <w:p w14:paraId="19C9663E">
            <w:pPr>
              <w:snapToGrid w:val="0"/>
              <w:jc w:val="center"/>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13</w:t>
            </w:r>
          </w:p>
        </w:tc>
        <w:tc>
          <w:tcPr>
            <w:tcW w:w="1725" w:type="dxa"/>
            <w:vAlign w:val="center"/>
          </w:tcPr>
          <w:p w14:paraId="5E64192F">
            <w:pPr>
              <w:spacing w:line="240" w:lineRule="atLeast"/>
              <w:jc w:val="center"/>
              <w:rPr>
                <w:rFonts w:ascii="仿宋" w:hAnsi="仿宋" w:eastAsia="仿宋" w:cs="仿宋"/>
                <w:sz w:val="24"/>
                <w:szCs w:val="24"/>
              </w:rPr>
            </w:pPr>
            <w:r>
              <w:rPr>
                <w:rFonts w:hint="eastAsia" w:ascii="仿宋" w:hAnsi="仿宋" w:eastAsia="仿宋" w:cs="仿宋"/>
                <w:sz w:val="24"/>
                <w:szCs w:val="24"/>
                <w:lang w:val="en-US" w:eastAsia="zh-CN"/>
              </w:rPr>
              <w:t>体系</w:t>
            </w:r>
            <w:r>
              <w:rPr>
                <w:rFonts w:hint="eastAsia" w:ascii="仿宋" w:hAnsi="仿宋" w:eastAsia="仿宋" w:cs="仿宋"/>
                <w:sz w:val="24"/>
                <w:szCs w:val="24"/>
              </w:rPr>
              <w:t>认证</w:t>
            </w:r>
          </w:p>
        </w:tc>
        <w:tc>
          <w:tcPr>
            <w:tcW w:w="5791" w:type="dxa"/>
            <w:vAlign w:val="center"/>
          </w:tcPr>
          <w:p w14:paraId="412716E9">
            <w:pPr>
              <w:spacing w:line="240" w:lineRule="atLeast"/>
              <w:jc w:val="left"/>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客观分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投标人具有有效期内的质量管理体系认证、职业健康安全管理体系认证、环境管理体系认证、信息安全管理体系认证，投标文件中提供证书复印件，每提供一项得0.5分，最高得2分，不提供不得分。</w:t>
            </w:r>
          </w:p>
        </w:tc>
        <w:tc>
          <w:tcPr>
            <w:tcW w:w="824" w:type="dxa"/>
            <w:vAlign w:val="center"/>
          </w:tcPr>
          <w:p w14:paraId="13A6C5A2">
            <w:pPr>
              <w:spacing w:line="360" w:lineRule="auto"/>
              <w:jc w:val="center"/>
              <w:rPr>
                <w:rFonts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14:paraId="6121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18" w:type="dxa"/>
            <w:vAlign w:val="center"/>
          </w:tcPr>
          <w:p w14:paraId="7F6A2BA3">
            <w:pPr>
              <w:snapToGrid w:val="0"/>
              <w:jc w:val="center"/>
              <w:rPr>
                <w:rFonts w:ascii="仿宋" w:hAnsi="仿宋" w:eastAsia="仿宋" w:cs="仿宋"/>
                <w:b/>
                <w:sz w:val="24"/>
                <w:szCs w:val="24"/>
              </w:rPr>
            </w:pPr>
          </w:p>
        </w:tc>
        <w:tc>
          <w:tcPr>
            <w:tcW w:w="506" w:type="dxa"/>
            <w:vAlign w:val="center"/>
          </w:tcPr>
          <w:p w14:paraId="2719109D">
            <w:pPr>
              <w:snapToGrid w:val="0"/>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rPr>
              <w:t>1</w:t>
            </w:r>
            <w:r>
              <w:rPr>
                <w:rFonts w:hint="eastAsia" w:ascii="仿宋" w:hAnsi="仿宋" w:eastAsia="仿宋" w:cs="仿宋"/>
                <w:bCs/>
                <w:kern w:val="0"/>
                <w:sz w:val="24"/>
                <w:szCs w:val="24"/>
                <w:lang w:val="en-US" w:eastAsia="zh-CN"/>
              </w:rPr>
              <w:t>4</w:t>
            </w:r>
          </w:p>
        </w:tc>
        <w:tc>
          <w:tcPr>
            <w:tcW w:w="1725" w:type="dxa"/>
            <w:vAlign w:val="center"/>
          </w:tcPr>
          <w:p w14:paraId="079F2F61">
            <w:pPr>
              <w:spacing w:line="240" w:lineRule="atLeast"/>
              <w:jc w:val="center"/>
              <w:rPr>
                <w:rFonts w:ascii="仿宋" w:hAnsi="仿宋" w:eastAsia="仿宋" w:cs="仿宋"/>
                <w:sz w:val="24"/>
                <w:szCs w:val="24"/>
              </w:rPr>
            </w:pPr>
            <w:r>
              <w:rPr>
                <w:rFonts w:hint="eastAsia" w:ascii="仿宋" w:hAnsi="仿宋" w:eastAsia="仿宋" w:cs="仿宋"/>
                <w:bCs/>
                <w:spacing w:val="-6"/>
                <w:sz w:val="24"/>
                <w:szCs w:val="24"/>
              </w:rPr>
              <w:t>政府采购代理机构</w:t>
            </w:r>
            <w:r>
              <w:rPr>
                <w:rFonts w:hint="eastAsia" w:ascii="仿宋" w:hAnsi="仿宋" w:eastAsia="仿宋" w:cs="仿宋"/>
                <w:bCs/>
                <w:spacing w:val="-6"/>
                <w:sz w:val="24"/>
                <w:szCs w:val="24"/>
                <w:lang w:val="en-US" w:eastAsia="zh-CN"/>
              </w:rPr>
              <w:t>考核</w:t>
            </w:r>
          </w:p>
        </w:tc>
        <w:tc>
          <w:tcPr>
            <w:tcW w:w="5791" w:type="dxa"/>
            <w:vAlign w:val="center"/>
          </w:tcPr>
          <w:p w14:paraId="00E955A3">
            <w:pPr>
              <w:spacing w:line="240" w:lineRule="atLeast"/>
              <w:jc w:val="left"/>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客观分</w:t>
            </w:r>
            <w:r>
              <w:rPr>
                <w:rFonts w:hint="eastAsia" w:ascii="仿宋" w:hAnsi="仿宋" w:eastAsia="仿宋" w:cs="仿宋"/>
                <w:sz w:val="24"/>
                <w:szCs w:val="24"/>
                <w:lang w:eastAsia="zh-CN"/>
              </w:rPr>
              <w:t>】</w:t>
            </w:r>
            <w:r>
              <w:rPr>
                <w:rFonts w:hint="eastAsia" w:ascii="仿宋" w:hAnsi="仿宋" w:eastAsia="仿宋" w:cs="仿宋"/>
                <w:sz w:val="24"/>
                <w:szCs w:val="24"/>
              </w:rPr>
              <w:t>根据202</w:t>
            </w:r>
            <w:r>
              <w:rPr>
                <w:rFonts w:hint="eastAsia" w:ascii="仿宋" w:hAnsi="仿宋" w:eastAsia="仿宋" w:cs="仿宋"/>
                <w:sz w:val="24"/>
                <w:szCs w:val="24"/>
                <w:lang w:val="en-US" w:eastAsia="zh-CN"/>
              </w:rPr>
              <w:t>5</w:t>
            </w:r>
            <w:r>
              <w:rPr>
                <w:rFonts w:hint="eastAsia" w:ascii="仿宋" w:hAnsi="仿宋" w:eastAsia="仿宋" w:cs="仿宋"/>
                <w:sz w:val="24"/>
                <w:szCs w:val="24"/>
              </w:rPr>
              <w:t>年第</w:t>
            </w:r>
            <w:r>
              <w:rPr>
                <w:rFonts w:hint="eastAsia" w:ascii="仿宋" w:hAnsi="仿宋" w:eastAsia="仿宋" w:cs="仿宋"/>
                <w:sz w:val="24"/>
                <w:szCs w:val="24"/>
                <w:lang w:val="en-US" w:eastAsia="zh-CN"/>
              </w:rPr>
              <w:t>一</w:t>
            </w:r>
            <w:r>
              <w:rPr>
                <w:rFonts w:hint="eastAsia" w:ascii="仿宋" w:hAnsi="仿宋" w:eastAsia="仿宋" w:cs="仿宋"/>
                <w:sz w:val="24"/>
                <w:szCs w:val="24"/>
              </w:rPr>
              <w:t>季度义乌市政府采购代理机构考核</w:t>
            </w:r>
            <w:r>
              <w:rPr>
                <w:rFonts w:hint="eastAsia" w:ascii="仿宋" w:hAnsi="仿宋" w:eastAsia="仿宋" w:cs="仿宋"/>
                <w:sz w:val="24"/>
                <w:szCs w:val="24"/>
                <w:lang w:val="en-US" w:eastAsia="zh-CN"/>
              </w:rPr>
              <w:t>结果</w:t>
            </w:r>
            <w:r>
              <w:rPr>
                <w:rFonts w:hint="eastAsia" w:ascii="仿宋" w:hAnsi="仿宋" w:eastAsia="仿宋" w:cs="仿宋"/>
                <w:sz w:val="24"/>
                <w:szCs w:val="24"/>
              </w:rPr>
              <w:t>，</w:t>
            </w:r>
            <w:r>
              <w:rPr>
                <w:rFonts w:hint="eastAsia" w:ascii="仿宋" w:hAnsi="仿宋" w:eastAsia="仿宋" w:cs="仿宋"/>
                <w:sz w:val="24"/>
                <w:szCs w:val="24"/>
                <w:lang w:eastAsia="zh-CN"/>
              </w:rPr>
              <w:t>投标人</w:t>
            </w:r>
            <w:r>
              <w:rPr>
                <w:rFonts w:hint="eastAsia" w:ascii="仿宋" w:hAnsi="仿宋" w:eastAsia="仿宋" w:cs="仿宋"/>
                <w:sz w:val="24"/>
                <w:szCs w:val="24"/>
                <w:lang w:val="en-US" w:eastAsia="zh-CN"/>
              </w:rPr>
              <w:t>考核结果</w:t>
            </w:r>
            <w:r>
              <w:rPr>
                <w:rFonts w:hint="eastAsia" w:ascii="仿宋" w:hAnsi="仿宋" w:eastAsia="仿宋" w:cs="仿宋"/>
                <w:sz w:val="24"/>
                <w:szCs w:val="24"/>
              </w:rPr>
              <w:t>9</w:t>
            </w:r>
            <w:r>
              <w:rPr>
                <w:rFonts w:hint="eastAsia" w:ascii="仿宋" w:hAnsi="仿宋" w:eastAsia="仿宋" w:cs="仿宋"/>
                <w:sz w:val="24"/>
                <w:szCs w:val="24"/>
                <w:lang w:val="en-US" w:eastAsia="zh-CN"/>
              </w:rPr>
              <w:t>9</w:t>
            </w:r>
            <w:r>
              <w:rPr>
                <w:rFonts w:hint="eastAsia" w:ascii="仿宋" w:hAnsi="仿宋" w:eastAsia="仿宋" w:cs="仿宋"/>
                <w:sz w:val="24"/>
                <w:szCs w:val="24"/>
              </w:rPr>
              <w:t>分（含）以上的得5分，9</w:t>
            </w:r>
            <w:r>
              <w:rPr>
                <w:rFonts w:hint="eastAsia" w:ascii="仿宋" w:hAnsi="仿宋" w:eastAsia="仿宋" w:cs="仿宋"/>
                <w:sz w:val="24"/>
                <w:szCs w:val="24"/>
                <w:lang w:val="en-US" w:eastAsia="zh-CN"/>
              </w:rPr>
              <w:t>9</w:t>
            </w:r>
            <w:r>
              <w:rPr>
                <w:rFonts w:hint="eastAsia" w:ascii="仿宋" w:hAnsi="仿宋" w:eastAsia="仿宋" w:cs="仿宋"/>
                <w:sz w:val="24"/>
                <w:szCs w:val="24"/>
              </w:rPr>
              <w:t>分以下至9</w:t>
            </w:r>
            <w:r>
              <w:rPr>
                <w:rFonts w:hint="eastAsia" w:ascii="仿宋" w:hAnsi="仿宋" w:eastAsia="仿宋" w:cs="仿宋"/>
                <w:sz w:val="24"/>
                <w:szCs w:val="24"/>
                <w:lang w:val="en-US" w:eastAsia="zh-CN"/>
              </w:rPr>
              <w:t>7</w:t>
            </w:r>
            <w:r>
              <w:rPr>
                <w:rFonts w:hint="eastAsia" w:ascii="仿宋" w:hAnsi="仿宋" w:eastAsia="仿宋" w:cs="仿宋"/>
                <w:sz w:val="24"/>
                <w:szCs w:val="24"/>
              </w:rPr>
              <w:t>分（含）的得</w:t>
            </w:r>
            <w:r>
              <w:rPr>
                <w:rFonts w:hint="eastAsia" w:ascii="仿宋" w:hAnsi="仿宋" w:eastAsia="仿宋" w:cs="仿宋"/>
                <w:sz w:val="24"/>
                <w:szCs w:val="24"/>
                <w:lang w:val="en-US" w:eastAsia="zh-CN"/>
              </w:rPr>
              <w:t>2</w:t>
            </w:r>
            <w:r>
              <w:rPr>
                <w:rFonts w:hint="eastAsia" w:ascii="仿宋" w:hAnsi="仿宋" w:eastAsia="仿宋" w:cs="仿宋"/>
                <w:sz w:val="24"/>
                <w:szCs w:val="24"/>
              </w:rPr>
              <w:t>分，9</w:t>
            </w:r>
            <w:r>
              <w:rPr>
                <w:rFonts w:hint="eastAsia" w:ascii="仿宋" w:hAnsi="仿宋" w:eastAsia="仿宋" w:cs="仿宋"/>
                <w:sz w:val="24"/>
                <w:szCs w:val="24"/>
                <w:lang w:val="en-US" w:eastAsia="zh-CN"/>
              </w:rPr>
              <w:t>7</w:t>
            </w:r>
            <w:r>
              <w:rPr>
                <w:rFonts w:hint="eastAsia" w:ascii="仿宋" w:hAnsi="仿宋" w:eastAsia="仿宋" w:cs="仿宋"/>
                <w:sz w:val="24"/>
                <w:szCs w:val="24"/>
              </w:rPr>
              <w:t>以下不得分</w:t>
            </w:r>
            <w:r>
              <w:rPr>
                <w:rFonts w:hint="eastAsia" w:ascii="仿宋" w:hAnsi="仿宋" w:eastAsia="仿宋" w:cs="仿宋"/>
                <w:sz w:val="24"/>
                <w:szCs w:val="24"/>
                <w:lang w:eastAsia="zh-CN"/>
              </w:rPr>
              <w:t>；</w:t>
            </w:r>
            <w:r>
              <w:rPr>
                <w:rFonts w:hint="eastAsia" w:ascii="仿宋" w:hAnsi="仿宋" w:eastAsia="仿宋" w:cs="仿宋"/>
                <w:sz w:val="24"/>
                <w:szCs w:val="24"/>
              </w:rPr>
              <w:t>以截图</w:t>
            </w:r>
            <w:r>
              <w:rPr>
                <w:rFonts w:hint="eastAsia" w:ascii="仿宋" w:hAnsi="仿宋" w:eastAsia="仿宋" w:cs="仿宋"/>
                <w:sz w:val="24"/>
                <w:szCs w:val="24"/>
                <w:lang w:val="en-US" w:eastAsia="zh-CN"/>
              </w:rPr>
              <w:t>材料</w:t>
            </w:r>
            <w:r>
              <w:rPr>
                <w:rFonts w:hint="eastAsia" w:ascii="仿宋" w:hAnsi="仿宋" w:eastAsia="仿宋" w:cs="仿宋"/>
                <w:sz w:val="24"/>
                <w:szCs w:val="24"/>
              </w:rPr>
              <w:t>为准</w:t>
            </w:r>
            <w:r>
              <w:rPr>
                <w:rFonts w:hint="eastAsia" w:ascii="仿宋" w:hAnsi="仿宋" w:eastAsia="仿宋" w:cs="仿宋"/>
                <w:sz w:val="24"/>
                <w:szCs w:val="24"/>
                <w:lang w:eastAsia="zh-CN"/>
              </w:rPr>
              <w:t>。</w:t>
            </w:r>
          </w:p>
        </w:tc>
        <w:tc>
          <w:tcPr>
            <w:tcW w:w="824" w:type="dxa"/>
            <w:vAlign w:val="center"/>
          </w:tcPr>
          <w:p w14:paraId="128706F0">
            <w:pPr>
              <w:spacing w:line="360" w:lineRule="auto"/>
              <w:jc w:val="center"/>
              <w:rPr>
                <w:rFonts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14:paraId="7E45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049" w:type="dxa"/>
            <w:gridSpan w:val="3"/>
            <w:vAlign w:val="center"/>
          </w:tcPr>
          <w:p w14:paraId="6D648DB1">
            <w:pPr>
              <w:snapToGrid w:val="0"/>
              <w:jc w:val="center"/>
              <w:rPr>
                <w:rFonts w:ascii="仿宋" w:hAnsi="仿宋" w:eastAsia="仿宋" w:cs="仿宋"/>
                <w:sz w:val="24"/>
                <w:szCs w:val="24"/>
              </w:rPr>
            </w:pPr>
            <w:r>
              <w:rPr>
                <w:rFonts w:hint="eastAsia" w:ascii="仿宋" w:hAnsi="仿宋" w:eastAsia="仿宋" w:cs="仿宋"/>
                <w:sz w:val="24"/>
                <w:szCs w:val="24"/>
              </w:rPr>
              <w:t>总     计</w:t>
            </w:r>
          </w:p>
        </w:tc>
        <w:tc>
          <w:tcPr>
            <w:tcW w:w="5791" w:type="dxa"/>
            <w:vAlign w:val="center"/>
          </w:tcPr>
          <w:p w14:paraId="459CB670">
            <w:pPr>
              <w:snapToGrid w:val="0"/>
              <w:jc w:val="center"/>
              <w:rPr>
                <w:rFonts w:ascii="仿宋" w:hAnsi="仿宋" w:eastAsia="仿宋" w:cs="仿宋"/>
                <w:bCs/>
                <w:kern w:val="0"/>
                <w:sz w:val="24"/>
                <w:szCs w:val="24"/>
              </w:rPr>
            </w:pPr>
            <w:r>
              <w:rPr>
                <w:rFonts w:hint="eastAsia" w:ascii="仿宋" w:hAnsi="仿宋" w:eastAsia="仿宋" w:cs="仿宋"/>
                <w:bCs/>
                <w:kern w:val="0"/>
                <w:sz w:val="24"/>
                <w:szCs w:val="24"/>
              </w:rPr>
              <w:t xml:space="preserve"> </w:t>
            </w:r>
          </w:p>
        </w:tc>
        <w:tc>
          <w:tcPr>
            <w:tcW w:w="824" w:type="dxa"/>
          </w:tcPr>
          <w:p w14:paraId="280FB956">
            <w:pPr>
              <w:snapToGrid w:val="0"/>
              <w:jc w:val="center"/>
              <w:rPr>
                <w:rFonts w:ascii="仿宋" w:hAnsi="仿宋" w:eastAsia="仿宋" w:cs="仿宋"/>
                <w:bCs/>
                <w:kern w:val="0"/>
                <w:sz w:val="24"/>
                <w:szCs w:val="24"/>
              </w:rPr>
            </w:pPr>
            <w:r>
              <w:rPr>
                <w:rFonts w:hint="eastAsia" w:ascii="仿宋" w:hAnsi="仿宋" w:eastAsia="仿宋" w:cs="仿宋"/>
                <w:bCs/>
                <w:kern w:val="0"/>
                <w:sz w:val="24"/>
                <w:szCs w:val="24"/>
              </w:rPr>
              <w:t>70分</w:t>
            </w:r>
          </w:p>
        </w:tc>
      </w:tr>
    </w:tbl>
    <w:p w14:paraId="58A7AC5D">
      <w:pPr>
        <w:adjustRightInd w:val="0"/>
        <w:snapToGrid w:val="0"/>
        <w:spacing w:line="360" w:lineRule="auto"/>
        <w:rPr>
          <w:rFonts w:ascii="仿宋" w:hAnsi="仿宋" w:eastAsia="仿宋" w:cs="仿宋"/>
          <w:sz w:val="24"/>
        </w:rPr>
      </w:pPr>
      <w:r>
        <w:rPr>
          <w:rFonts w:hint="eastAsia"/>
        </w:rPr>
        <w:t xml:space="preserve"> </w:t>
      </w:r>
      <w:r>
        <w:rPr>
          <w:rFonts w:hint="eastAsia" w:ascii="仿宋" w:hAnsi="仿宋" w:eastAsia="仿宋" w:cs="仿宋"/>
          <w:sz w:val="24"/>
        </w:rPr>
        <w:t>二、商务标详细评审（</w:t>
      </w:r>
      <w:r>
        <w:rPr>
          <w:rFonts w:hint="eastAsia" w:ascii="仿宋" w:hAnsi="仿宋" w:eastAsia="仿宋" w:cs="仿宋"/>
          <w:sz w:val="24"/>
          <w:u w:val="single"/>
        </w:rPr>
        <w:t>30</w:t>
      </w:r>
      <w:r>
        <w:rPr>
          <w:rFonts w:hint="eastAsia" w:ascii="仿宋" w:hAnsi="仿宋" w:eastAsia="仿宋" w:cs="仿宋"/>
          <w:sz w:val="24"/>
        </w:rPr>
        <w:t>分）</w:t>
      </w:r>
    </w:p>
    <w:p w14:paraId="338C62D9">
      <w:pPr>
        <w:spacing w:line="360" w:lineRule="auto"/>
        <w:rPr>
          <w:rFonts w:ascii="仿宋" w:hAnsi="仿宋" w:eastAsia="仿宋" w:cs="仿宋"/>
          <w:sz w:val="24"/>
        </w:rPr>
      </w:pPr>
      <w:r>
        <w:rPr>
          <w:rFonts w:hint="eastAsia" w:ascii="仿宋" w:hAnsi="仿宋" w:eastAsia="仿宋" w:cs="仿宋"/>
          <w:sz w:val="24"/>
        </w:rPr>
        <w:t>（1）评标基准价以满足招标文件要求且结算率最低的投标报价为评标基准价，其商务报价分为30分。</w:t>
      </w:r>
    </w:p>
    <w:p w14:paraId="2BB8EA5C">
      <w:pPr>
        <w:spacing w:line="360" w:lineRule="auto"/>
        <w:rPr>
          <w:rFonts w:ascii="仿宋" w:hAnsi="仿宋" w:eastAsia="仿宋" w:cs="仿宋"/>
          <w:sz w:val="24"/>
        </w:rPr>
      </w:pPr>
      <w:r>
        <w:rPr>
          <w:rFonts w:hint="eastAsia" w:ascii="仿宋" w:hAnsi="仿宋" w:eastAsia="仿宋" w:cs="仿宋"/>
          <w:sz w:val="24"/>
        </w:rPr>
        <w:t>（2）商务得分计算。</w:t>
      </w:r>
    </w:p>
    <w:p w14:paraId="7003A8DB">
      <w:pPr>
        <w:spacing w:line="360" w:lineRule="auto"/>
        <w:ind w:firstLine="120" w:firstLineChars="50"/>
        <w:rPr>
          <w:rFonts w:ascii="仿宋" w:hAnsi="仿宋" w:eastAsia="仿宋" w:cs="仿宋"/>
          <w:sz w:val="24"/>
        </w:rPr>
      </w:pPr>
      <w:r>
        <w:rPr>
          <w:rFonts w:hint="eastAsia" w:ascii="仿宋" w:hAnsi="仿宋" w:eastAsia="仿宋" w:cs="仿宋"/>
          <w:sz w:val="24"/>
        </w:rPr>
        <w:t>商务得分=（评标基准价/结算率）×30%×100，保留小数2位</w:t>
      </w:r>
    </w:p>
    <w:p w14:paraId="5771C6CE">
      <w:pPr>
        <w:widowControl/>
        <w:spacing w:line="420" w:lineRule="atLeast"/>
        <w:ind w:firstLine="480"/>
        <w:rPr>
          <w:rFonts w:ascii="仿宋" w:hAnsi="仿宋" w:eastAsia="仿宋" w:cs="仿宋"/>
          <w:kern w:val="0"/>
          <w:sz w:val="24"/>
          <w:szCs w:val="24"/>
        </w:rPr>
      </w:pPr>
    </w:p>
    <w:p w14:paraId="42E4A062">
      <w:pPr>
        <w:widowControl/>
        <w:spacing w:line="420" w:lineRule="atLeast"/>
        <w:ind w:firstLine="480"/>
        <w:rPr>
          <w:rFonts w:ascii="仿宋" w:hAnsi="仿宋" w:eastAsia="仿宋" w:cs="仿宋"/>
          <w:kern w:val="0"/>
          <w:sz w:val="24"/>
          <w:szCs w:val="24"/>
        </w:rPr>
      </w:pPr>
    </w:p>
    <w:p w14:paraId="57E99762">
      <w:pPr>
        <w:rPr>
          <w:rFonts w:ascii="仿宋" w:hAnsi="仿宋" w:eastAsia="仿宋" w:cs="仿宋"/>
          <w:b/>
          <w:sz w:val="32"/>
          <w:szCs w:val="32"/>
        </w:rPr>
      </w:pPr>
      <w:r>
        <w:rPr>
          <w:rFonts w:hint="eastAsia" w:ascii="仿宋" w:hAnsi="仿宋" w:eastAsia="仿宋" w:cs="仿宋"/>
          <w:b/>
          <w:sz w:val="32"/>
          <w:szCs w:val="32"/>
        </w:rPr>
        <w:br w:type="page"/>
      </w:r>
    </w:p>
    <w:p w14:paraId="376164E4">
      <w:pPr>
        <w:spacing w:line="360" w:lineRule="auto"/>
        <w:jc w:val="center"/>
        <w:rPr>
          <w:rFonts w:ascii="仿宋" w:hAnsi="仿宋" w:eastAsia="仿宋" w:cs="仿宋"/>
          <w:b/>
          <w:sz w:val="32"/>
          <w:szCs w:val="32"/>
        </w:rPr>
      </w:pPr>
      <w:r>
        <w:rPr>
          <w:rFonts w:hint="eastAsia" w:ascii="仿宋" w:hAnsi="仿宋" w:eastAsia="仿宋" w:cs="仿宋"/>
          <w:b/>
          <w:sz w:val="32"/>
          <w:szCs w:val="32"/>
        </w:rPr>
        <w:t>第七章  投标相关文件部分格式</w:t>
      </w:r>
    </w:p>
    <w:p w14:paraId="2E6853F3">
      <w:pPr>
        <w:rPr>
          <w:rFonts w:ascii="仿宋" w:hAnsi="仿宋" w:eastAsia="仿宋" w:cs="仿宋"/>
          <w:b/>
          <w:sz w:val="32"/>
          <w:szCs w:val="32"/>
        </w:rPr>
      </w:pPr>
    </w:p>
    <w:p w14:paraId="736951F0">
      <w:pPr>
        <w:rPr>
          <w:rFonts w:ascii="仿宋" w:hAnsi="仿宋" w:eastAsia="仿宋" w:cs="仿宋"/>
          <w:b/>
          <w:sz w:val="32"/>
          <w:szCs w:val="32"/>
        </w:rPr>
      </w:pPr>
    </w:p>
    <w:p w14:paraId="2A795B07">
      <w:pPr>
        <w:spacing w:line="360" w:lineRule="auto"/>
        <w:rPr>
          <w:rFonts w:ascii="仿宋" w:hAnsi="仿宋" w:eastAsia="仿宋" w:cs="仿宋"/>
          <w:sz w:val="24"/>
          <w:szCs w:val="24"/>
        </w:rPr>
      </w:pPr>
      <w:r>
        <w:rPr>
          <w:rFonts w:hint="eastAsia" w:ascii="仿宋" w:hAnsi="仿宋" w:eastAsia="仿宋" w:cs="仿宋"/>
          <w:sz w:val="24"/>
          <w:szCs w:val="24"/>
        </w:rPr>
        <w:t>封面格式</w:t>
      </w:r>
    </w:p>
    <w:p w14:paraId="0CA5D252">
      <w:pPr>
        <w:spacing w:line="360" w:lineRule="auto"/>
        <w:rPr>
          <w:rFonts w:ascii="仿宋" w:hAnsi="仿宋" w:eastAsia="仿宋" w:cs="仿宋"/>
          <w:sz w:val="24"/>
          <w:szCs w:val="24"/>
        </w:rPr>
      </w:pPr>
      <w:r>
        <w:rPr>
          <w:rFonts w:hint="eastAsia" w:ascii="仿宋" w:hAnsi="仿宋" w:eastAsia="仿宋" w:cs="仿宋"/>
          <w:sz w:val="24"/>
          <w:szCs w:val="24"/>
        </w:rPr>
        <w:t>投标人基本情况表（格式）</w:t>
      </w:r>
    </w:p>
    <w:p w14:paraId="50823ECC">
      <w:pPr>
        <w:spacing w:line="360" w:lineRule="auto"/>
        <w:rPr>
          <w:rFonts w:ascii="仿宋" w:hAnsi="仿宋" w:eastAsia="仿宋" w:cs="仿宋"/>
          <w:sz w:val="24"/>
          <w:szCs w:val="24"/>
        </w:rPr>
      </w:pPr>
      <w:r>
        <w:rPr>
          <w:rFonts w:hint="eastAsia" w:ascii="仿宋" w:hAnsi="仿宋" w:eastAsia="仿宋" w:cs="仿宋"/>
          <w:sz w:val="24"/>
          <w:szCs w:val="24"/>
        </w:rPr>
        <w:t>投标人法定代表人授权书（格式）</w:t>
      </w:r>
    </w:p>
    <w:p w14:paraId="2FAFFBFD">
      <w:pPr>
        <w:spacing w:line="360" w:lineRule="auto"/>
        <w:rPr>
          <w:rFonts w:ascii="仿宋" w:hAnsi="仿宋" w:eastAsia="仿宋" w:cs="仿宋"/>
          <w:sz w:val="24"/>
          <w:szCs w:val="24"/>
        </w:rPr>
      </w:pPr>
      <w:r>
        <w:rPr>
          <w:rFonts w:hint="eastAsia" w:ascii="仿宋" w:hAnsi="仿宋" w:eastAsia="仿宋" w:cs="仿宋"/>
          <w:sz w:val="24"/>
          <w:szCs w:val="24"/>
        </w:rPr>
        <w:t>投标报价单（格式）</w:t>
      </w:r>
    </w:p>
    <w:p w14:paraId="0D62F79F">
      <w:pPr>
        <w:spacing w:line="360" w:lineRule="auto"/>
        <w:rPr>
          <w:rFonts w:ascii="仿宋" w:hAnsi="仿宋" w:eastAsia="仿宋" w:cs="仿宋"/>
          <w:sz w:val="24"/>
          <w:szCs w:val="24"/>
        </w:rPr>
      </w:pPr>
      <w:r>
        <w:rPr>
          <w:rFonts w:hint="eastAsia" w:ascii="仿宋" w:hAnsi="仿宋" w:eastAsia="仿宋" w:cs="仿宋"/>
          <w:sz w:val="24"/>
          <w:szCs w:val="24"/>
        </w:rPr>
        <w:t>投标函（格式）</w:t>
      </w:r>
    </w:p>
    <w:p w14:paraId="28C25904">
      <w:pPr>
        <w:spacing w:line="360" w:lineRule="auto"/>
        <w:rPr>
          <w:rFonts w:ascii="仿宋" w:hAnsi="仿宋" w:eastAsia="仿宋" w:cs="仿宋"/>
          <w:b/>
          <w:sz w:val="32"/>
          <w:szCs w:val="32"/>
        </w:rPr>
      </w:pPr>
      <w:r>
        <w:rPr>
          <w:rFonts w:hint="eastAsia" w:ascii="仿宋" w:hAnsi="仿宋" w:eastAsia="仿宋" w:cs="仿宋"/>
          <w:b/>
          <w:sz w:val="32"/>
          <w:szCs w:val="32"/>
        </w:rPr>
        <w:br w:type="page"/>
      </w:r>
    </w:p>
    <w:p w14:paraId="42DDC884">
      <w:pPr>
        <w:widowControl/>
        <w:spacing w:before="260" w:after="260" w:line="270" w:lineRule="atLeast"/>
        <w:jc w:val="left"/>
        <w:outlineLvl w:val="2"/>
        <w:rPr>
          <w:rFonts w:ascii="仿宋" w:hAnsi="仿宋" w:eastAsia="仿宋" w:cs="仿宋"/>
          <w:b/>
          <w:bCs/>
          <w:kern w:val="0"/>
          <w:sz w:val="36"/>
          <w:szCs w:val="36"/>
        </w:rPr>
      </w:pPr>
      <w:r>
        <w:rPr>
          <w:rFonts w:hint="eastAsia" w:ascii="仿宋" w:hAnsi="仿宋" w:eastAsia="仿宋" w:cs="仿宋"/>
          <w:b/>
          <w:bCs/>
          <w:kern w:val="0"/>
          <w:sz w:val="36"/>
          <w:szCs w:val="36"/>
        </w:rPr>
        <w:t xml:space="preserve">封面格式                          </w:t>
      </w:r>
    </w:p>
    <w:p w14:paraId="51625687">
      <w:pPr>
        <w:widowControl/>
        <w:spacing w:before="260" w:after="260" w:line="270" w:lineRule="atLeast"/>
        <w:jc w:val="right"/>
        <w:outlineLvl w:val="2"/>
        <w:rPr>
          <w:rFonts w:ascii="仿宋" w:hAnsi="仿宋" w:eastAsia="仿宋" w:cs="仿宋"/>
          <w:b/>
          <w:bCs/>
          <w:kern w:val="0"/>
          <w:szCs w:val="21"/>
        </w:rPr>
      </w:pPr>
      <w:r>
        <w:rPr>
          <w:rFonts w:hint="eastAsia" w:ascii="仿宋" w:hAnsi="仿宋" w:eastAsia="仿宋" w:cs="仿宋"/>
          <w:b/>
          <w:bCs/>
          <w:kern w:val="0"/>
          <w:sz w:val="36"/>
          <w:szCs w:val="36"/>
        </w:rPr>
        <w:t>正/副本</w:t>
      </w:r>
    </w:p>
    <w:p w14:paraId="449E6C6F">
      <w:pPr>
        <w:widowControl/>
        <w:tabs>
          <w:tab w:val="left" w:pos="8280"/>
        </w:tabs>
        <w:spacing w:line="360" w:lineRule="auto"/>
        <w:ind w:firstLine="480"/>
        <w:jc w:val="center"/>
        <w:rPr>
          <w:rFonts w:ascii="仿宋" w:hAnsi="仿宋" w:eastAsia="仿宋" w:cs="仿宋"/>
          <w:b/>
          <w:kern w:val="0"/>
          <w:sz w:val="32"/>
          <w:szCs w:val="32"/>
        </w:rPr>
      </w:pPr>
    </w:p>
    <w:p w14:paraId="0CB2ADAD">
      <w:pPr>
        <w:widowControl/>
        <w:tabs>
          <w:tab w:val="left" w:pos="450"/>
          <w:tab w:val="left" w:pos="8280"/>
        </w:tabs>
        <w:spacing w:line="360" w:lineRule="auto"/>
        <w:jc w:val="center"/>
        <w:rPr>
          <w:rFonts w:ascii="仿宋" w:hAnsi="仿宋" w:eastAsia="仿宋" w:cs="仿宋"/>
          <w:b/>
          <w:kern w:val="0"/>
          <w:sz w:val="44"/>
          <w:szCs w:val="44"/>
        </w:rPr>
      </w:pPr>
      <w:r>
        <w:rPr>
          <w:rFonts w:hint="eastAsia" w:ascii="仿宋" w:hAnsi="仿宋" w:eastAsia="仿宋" w:cs="仿宋"/>
          <w:b/>
          <w:kern w:val="0"/>
          <w:sz w:val="44"/>
          <w:szCs w:val="44"/>
        </w:rPr>
        <w:t>浙江大学国际健康医学研究院货物、服务类项目招标代理服务采购</w:t>
      </w:r>
    </w:p>
    <w:p w14:paraId="3DBD8709">
      <w:pPr>
        <w:widowControl/>
        <w:tabs>
          <w:tab w:val="left" w:pos="450"/>
          <w:tab w:val="left" w:pos="8280"/>
        </w:tabs>
        <w:spacing w:line="360" w:lineRule="auto"/>
        <w:ind w:firstLine="480"/>
        <w:jc w:val="center"/>
        <w:rPr>
          <w:rFonts w:ascii="仿宋" w:hAnsi="仿宋" w:eastAsia="仿宋" w:cs="仿宋"/>
          <w:b/>
          <w:kern w:val="0"/>
          <w:sz w:val="44"/>
          <w:szCs w:val="44"/>
        </w:rPr>
      </w:pPr>
    </w:p>
    <w:p w14:paraId="2AF23F29">
      <w:pPr>
        <w:widowControl/>
        <w:tabs>
          <w:tab w:val="left" w:pos="450"/>
          <w:tab w:val="left" w:pos="8280"/>
        </w:tabs>
        <w:spacing w:line="360" w:lineRule="auto"/>
        <w:ind w:firstLine="480"/>
        <w:jc w:val="center"/>
        <w:rPr>
          <w:rFonts w:ascii="仿宋" w:hAnsi="仿宋" w:eastAsia="仿宋" w:cs="仿宋"/>
          <w:b/>
          <w:kern w:val="0"/>
          <w:sz w:val="44"/>
          <w:szCs w:val="44"/>
        </w:rPr>
      </w:pPr>
      <w:r>
        <w:rPr>
          <w:rFonts w:hint="eastAsia" w:ascii="仿宋" w:hAnsi="仿宋" w:eastAsia="仿宋" w:cs="仿宋"/>
          <w:b/>
          <w:kern w:val="0"/>
          <w:sz w:val="44"/>
          <w:szCs w:val="44"/>
        </w:rPr>
        <w:t>投标文件</w:t>
      </w:r>
    </w:p>
    <w:p w14:paraId="2A6DC809">
      <w:pPr>
        <w:widowControl/>
        <w:tabs>
          <w:tab w:val="left" w:pos="450"/>
          <w:tab w:val="left" w:pos="8280"/>
        </w:tabs>
        <w:spacing w:line="360" w:lineRule="auto"/>
        <w:ind w:firstLine="480"/>
        <w:jc w:val="center"/>
        <w:rPr>
          <w:rFonts w:ascii="仿宋" w:hAnsi="仿宋" w:eastAsia="仿宋" w:cs="仿宋"/>
          <w:b/>
          <w:kern w:val="0"/>
          <w:sz w:val="44"/>
          <w:szCs w:val="44"/>
        </w:rPr>
      </w:pPr>
      <w:r>
        <w:rPr>
          <w:rFonts w:hint="eastAsia" w:ascii="仿宋" w:hAnsi="仿宋" w:eastAsia="仿宋" w:cs="仿宋"/>
          <w:b/>
          <w:kern w:val="0"/>
          <w:sz w:val="44"/>
          <w:szCs w:val="44"/>
        </w:rPr>
        <w:t>（技术文件/商务文件）</w:t>
      </w:r>
    </w:p>
    <w:p w14:paraId="509FC754">
      <w:pPr>
        <w:widowControl/>
        <w:tabs>
          <w:tab w:val="left" w:pos="275"/>
          <w:tab w:val="left" w:pos="8280"/>
        </w:tabs>
        <w:spacing w:line="360" w:lineRule="auto"/>
        <w:ind w:firstLine="480"/>
        <w:jc w:val="left"/>
        <w:rPr>
          <w:rFonts w:ascii="仿宋" w:hAnsi="仿宋" w:eastAsia="仿宋" w:cs="仿宋"/>
          <w:b/>
          <w:kern w:val="0"/>
          <w:sz w:val="36"/>
          <w:szCs w:val="36"/>
        </w:rPr>
      </w:pPr>
    </w:p>
    <w:p w14:paraId="1CAEB4FD">
      <w:pPr>
        <w:widowControl/>
        <w:tabs>
          <w:tab w:val="left" w:pos="275"/>
          <w:tab w:val="left" w:pos="8280"/>
        </w:tabs>
        <w:spacing w:line="360" w:lineRule="auto"/>
        <w:ind w:firstLine="480"/>
        <w:jc w:val="left"/>
        <w:rPr>
          <w:rFonts w:ascii="仿宋" w:hAnsi="仿宋" w:eastAsia="仿宋" w:cs="仿宋"/>
          <w:b/>
          <w:kern w:val="0"/>
          <w:sz w:val="36"/>
          <w:szCs w:val="36"/>
        </w:rPr>
      </w:pPr>
      <w:r>
        <w:rPr>
          <w:rFonts w:hint="eastAsia" w:ascii="仿宋" w:hAnsi="仿宋" w:eastAsia="仿宋" w:cs="仿宋"/>
          <w:b/>
          <w:kern w:val="0"/>
          <w:sz w:val="36"/>
          <w:szCs w:val="36"/>
        </w:rPr>
        <w:tab/>
      </w:r>
    </w:p>
    <w:p w14:paraId="75620EB8">
      <w:pPr>
        <w:widowControl/>
        <w:tabs>
          <w:tab w:val="left" w:pos="275"/>
          <w:tab w:val="left" w:pos="8280"/>
        </w:tabs>
        <w:spacing w:line="360" w:lineRule="auto"/>
        <w:ind w:firstLine="480"/>
        <w:jc w:val="left"/>
        <w:rPr>
          <w:rFonts w:ascii="仿宋" w:hAnsi="仿宋" w:eastAsia="仿宋" w:cs="仿宋"/>
          <w:b/>
          <w:kern w:val="0"/>
          <w:sz w:val="32"/>
          <w:szCs w:val="32"/>
        </w:rPr>
      </w:pPr>
    </w:p>
    <w:p w14:paraId="4DDBAD9E">
      <w:pPr>
        <w:widowControl/>
        <w:tabs>
          <w:tab w:val="left" w:pos="275"/>
          <w:tab w:val="left" w:pos="8280"/>
        </w:tabs>
        <w:spacing w:line="360" w:lineRule="auto"/>
        <w:ind w:firstLine="480"/>
        <w:jc w:val="left"/>
        <w:rPr>
          <w:rFonts w:ascii="仿宋" w:hAnsi="仿宋" w:eastAsia="仿宋" w:cs="仿宋"/>
          <w:b/>
          <w:kern w:val="0"/>
          <w:sz w:val="32"/>
          <w:szCs w:val="32"/>
        </w:rPr>
      </w:pPr>
    </w:p>
    <w:p w14:paraId="7FA05B24">
      <w:pPr>
        <w:widowControl/>
        <w:tabs>
          <w:tab w:val="left" w:pos="275"/>
          <w:tab w:val="left" w:pos="8280"/>
        </w:tabs>
        <w:spacing w:line="360" w:lineRule="auto"/>
        <w:ind w:firstLine="480"/>
        <w:jc w:val="left"/>
        <w:rPr>
          <w:rFonts w:ascii="仿宋" w:hAnsi="仿宋" w:eastAsia="仿宋" w:cs="仿宋"/>
          <w:b/>
          <w:kern w:val="0"/>
          <w:sz w:val="32"/>
          <w:szCs w:val="32"/>
        </w:rPr>
      </w:pPr>
    </w:p>
    <w:p w14:paraId="45D55EA0">
      <w:pPr>
        <w:widowControl/>
        <w:tabs>
          <w:tab w:val="left" w:pos="275"/>
          <w:tab w:val="left" w:pos="8280"/>
        </w:tabs>
        <w:spacing w:line="360" w:lineRule="auto"/>
        <w:ind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JKYJY20250802         </w:t>
      </w:r>
    </w:p>
    <w:p w14:paraId="259C055B">
      <w:pPr>
        <w:widowControl/>
        <w:tabs>
          <w:tab w:val="left" w:pos="765"/>
          <w:tab w:val="left" w:pos="8280"/>
        </w:tabs>
        <w:spacing w:line="360" w:lineRule="auto"/>
        <w:ind w:firstLine="480"/>
        <w:jc w:val="left"/>
        <w:rPr>
          <w:rFonts w:ascii="仿宋" w:hAnsi="仿宋" w:eastAsia="仿宋" w:cs="仿宋"/>
          <w:b/>
          <w:kern w:val="0"/>
          <w:sz w:val="36"/>
          <w:szCs w:val="36"/>
        </w:rPr>
      </w:pPr>
      <w:r>
        <w:rPr>
          <w:rFonts w:hint="eastAsia" w:ascii="仿宋" w:hAnsi="仿宋" w:eastAsia="仿宋" w:cs="仿宋"/>
          <w:b/>
          <w:kern w:val="0"/>
          <w:sz w:val="36"/>
          <w:szCs w:val="36"/>
        </w:rPr>
        <w:tab/>
      </w:r>
    </w:p>
    <w:p w14:paraId="6D8636BE">
      <w:pPr>
        <w:widowControl/>
        <w:tabs>
          <w:tab w:val="left" w:pos="765"/>
          <w:tab w:val="left" w:pos="8280"/>
        </w:tabs>
        <w:spacing w:line="360" w:lineRule="auto"/>
        <w:ind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0EF0A30">
      <w:pPr>
        <w:widowControl/>
        <w:tabs>
          <w:tab w:val="left" w:pos="8280"/>
        </w:tabs>
        <w:spacing w:line="360" w:lineRule="auto"/>
        <w:ind w:firstLine="480"/>
        <w:jc w:val="center"/>
        <w:rPr>
          <w:rFonts w:ascii="仿宋" w:hAnsi="仿宋" w:eastAsia="仿宋" w:cs="仿宋"/>
          <w:b/>
          <w:kern w:val="0"/>
          <w:sz w:val="32"/>
          <w:szCs w:val="32"/>
        </w:rPr>
      </w:pPr>
    </w:p>
    <w:p w14:paraId="7D66B451">
      <w:pPr>
        <w:widowControl/>
        <w:tabs>
          <w:tab w:val="left" w:pos="350"/>
          <w:tab w:val="left" w:pos="8280"/>
        </w:tabs>
        <w:spacing w:line="360" w:lineRule="auto"/>
        <w:ind w:firstLine="315" w:firstLineChars="98"/>
        <w:jc w:val="left"/>
        <w:rPr>
          <w:rFonts w:ascii="仿宋" w:hAnsi="仿宋" w:eastAsia="仿宋" w:cs="仿宋"/>
          <w:b/>
          <w:kern w:val="0"/>
          <w:sz w:val="32"/>
          <w:szCs w:val="32"/>
        </w:rPr>
      </w:pPr>
      <w:r>
        <w:rPr>
          <w:rFonts w:hint="eastAsia" w:ascii="仿宋" w:hAnsi="仿宋" w:eastAsia="仿宋" w:cs="仿宋"/>
          <w:b/>
          <w:kern w:val="0"/>
          <w:sz w:val="32"/>
          <w:szCs w:val="32"/>
        </w:rPr>
        <w:t>投标人法定代表人</w:t>
      </w:r>
    </w:p>
    <w:p w14:paraId="6820824E">
      <w:pPr>
        <w:widowControl/>
        <w:tabs>
          <w:tab w:val="left" w:pos="840"/>
          <w:tab w:val="left" w:pos="8280"/>
        </w:tabs>
        <w:spacing w:line="360" w:lineRule="auto"/>
        <w:ind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4233E658">
      <w:pPr>
        <w:widowControl/>
        <w:tabs>
          <w:tab w:val="left" w:pos="8280"/>
        </w:tabs>
        <w:spacing w:line="360" w:lineRule="auto"/>
        <w:rPr>
          <w:rFonts w:ascii="仿宋" w:hAnsi="仿宋" w:eastAsia="仿宋" w:cs="仿宋"/>
          <w:b/>
          <w:kern w:val="0"/>
          <w:sz w:val="32"/>
          <w:szCs w:val="32"/>
        </w:rPr>
      </w:pPr>
    </w:p>
    <w:p w14:paraId="5C18890C">
      <w:pPr>
        <w:widowControl/>
        <w:tabs>
          <w:tab w:val="left" w:pos="350"/>
          <w:tab w:val="left" w:pos="8280"/>
        </w:tabs>
        <w:spacing w:line="360" w:lineRule="auto"/>
        <w:ind w:firstLine="480"/>
        <w:jc w:val="left"/>
        <w:rPr>
          <w:rFonts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44E6B59">
      <w:pPr>
        <w:rPr>
          <w:rFonts w:ascii="仿宋" w:hAnsi="仿宋" w:eastAsia="仿宋" w:cs="仿宋"/>
          <w:kern w:val="0"/>
          <w:sz w:val="28"/>
          <w:szCs w:val="28"/>
        </w:rPr>
      </w:pPr>
      <w:r>
        <w:rPr>
          <w:rFonts w:hint="eastAsia" w:ascii="仿宋" w:hAnsi="仿宋" w:eastAsia="仿宋" w:cs="仿宋"/>
          <w:kern w:val="0"/>
          <w:sz w:val="28"/>
          <w:szCs w:val="28"/>
        </w:rPr>
        <w:br w:type="page"/>
      </w:r>
    </w:p>
    <w:p w14:paraId="3F7914F1">
      <w:pPr>
        <w:rPr>
          <w:rFonts w:ascii="仿宋" w:hAnsi="仿宋" w:eastAsia="仿宋" w:cs="仿宋"/>
        </w:rPr>
      </w:pPr>
      <w:r>
        <w:rPr>
          <w:rFonts w:hint="eastAsia" w:ascii="仿宋" w:hAnsi="仿宋" w:eastAsia="仿宋" w:cs="仿宋"/>
          <w:kern w:val="0"/>
          <w:sz w:val="28"/>
          <w:szCs w:val="28"/>
        </w:rPr>
        <w:t>附件一</w:t>
      </w:r>
      <w:r>
        <w:rPr>
          <w:rFonts w:hint="eastAsia" w:ascii="仿宋" w:hAnsi="仿宋" w:eastAsia="仿宋" w:cs="仿宋"/>
        </w:rPr>
        <w:t xml:space="preserve">                      </w:t>
      </w:r>
    </w:p>
    <w:p w14:paraId="232532B3">
      <w:pPr>
        <w:jc w:val="center"/>
        <w:rPr>
          <w:rFonts w:ascii="仿宋" w:hAnsi="仿宋" w:eastAsia="仿宋" w:cs="仿宋"/>
          <w:b/>
          <w:bCs/>
          <w:kern w:val="0"/>
          <w:sz w:val="28"/>
          <w:szCs w:val="28"/>
          <w:lang w:val="zh-CN"/>
        </w:rPr>
      </w:pPr>
      <w:r>
        <w:rPr>
          <w:rFonts w:hint="eastAsia" w:ascii="仿宋" w:hAnsi="仿宋" w:eastAsia="仿宋" w:cs="仿宋"/>
          <w:b/>
          <w:bCs/>
          <w:kern w:val="0"/>
          <w:sz w:val="28"/>
          <w:szCs w:val="28"/>
        </w:rPr>
        <w:t>投标人基本情况表（格式）</w:t>
      </w:r>
    </w:p>
    <w:tbl>
      <w:tblPr>
        <w:tblStyle w:val="16"/>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1080"/>
        <w:gridCol w:w="840"/>
        <w:gridCol w:w="360"/>
        <w:gridCol w:w="2316"/>
      </w:tblGrid>
      <w:tr w14:paraId="369D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6516CC00">
            <w:pPr>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1、一般情况</w:t>
            </w:r>
          </w:p>
        </w:tc>
      </w:tr>
      <w:tr w14:paraId="6C37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14:paraId="41252D08">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应标单位名称</w:t>
            </w:r>
          </w:p>
        </w:tc>
        <w:tc>
          <w:tcPr>
            <w:tcW w:w="3621" w:type="dxa"/>
            <w:gridSpan w:val="3"/>
            <w:vMerge w:val="restart"/>
            <w:tcBorders>
              <w:top w:val="single" w:color="auto" w:sz="4" w:space="0"/>
              <w:left w:val="single" w:color="auto" w:sz="4" w:space="0"/>
              <w:right w:val="single" w:color="auto" w:sz="4" w:space="0"/>
            </w:tcBorders>
            <w:vAlign w:val="center"/>
          </w:tcPr>
          <w:p w14:paraId="4A3D7089">
            <w:pPr>
              <w:spacing w:line="400" w:lineRule="exact"/>
              <w:ind w:firstLine="480" w:firstLineChars="200"/>
              <w:rPr>
                <w:rFonts w:ascii="仿宋" w:hAnsi="仿宋" w:eastAsia="仿宋" w:cs="仿宋"/>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32130F70">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14:paraId="20440319">
            <w:pPr>
              <w:spacing w:line="400" w:lineRule="exact"/>
              <w:ind w:firstLine="480" w:firstLineChars="200"/>
              <w:rPr>
                <w:rFonts w:ascii="仿宋" w:hAnsi="仿宋" w:eastAsia="仿宋" w:cs="仿宋"/>
                <w:kern w:val="0"/>
                <w:sz w:val="24"/>
                <w:szCs w:val="24"/>
                <w:lang w:val="zh-CN"/>
              </w:rPr>
            </w:pPr>
          </w:p>
        </w:tc>
      </w:tr>
      <w:tr w14:paraId="2475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14:paraId="2A3D5DC5">
            <w:pPr>
              <w:spacing w:line="400" w:lineRule="exact"/>
              <w:ind w:firstLine="480" w:firstLineChars="200"/>
              <w:rPr>
                <w:rFonts w:ascii="仿宋" w:hAnsi="仿宋" w:eastAsia="仿宋" w:cs="仿宋"/>
                <w:kern w:val="0"/>
                <w:sz w:val="24"/>
                <w:szCs w:val="24"/>
                <w:lang w:val="zh-CN"/>
              </w:rPr>
            </w:pPr>
          </w:p>
        </w:tc>
        <w:tc>
          <w:tcPr>
            <w:tcW w:w="3621" w:type="dxa"/>
            <w:gridSpan w:val="3"/>
            <w:vMerge w:val="continue"/>
            <w:tcBorders>
              <w:left w:val="single" w:color="auto" w:sz="4" w:space="0"/>
              <w:bottom w:val="single" w:color="auto" w:sz="4" w:space="0"/>
              <w:right w:val="single" w:color="auto" w:sz="4" w:space="0"/>
            </w:tcBorders>
            <w:vAlign w:val="center"/>
          </w:tcPr>
          <w:p w14:paraId="0F430D6F">
            <w:pPr>
              <w:spacing w:line="400" w:lineRule="exact"/>
              <w:ind w:firstLine="480" w:firstLineChars="200"/>
              <w:rPr>
                <w:rFonts w:ascii="仿宋" w:hAnsi="仿宋" w:eastAsia="仿宋" w:cs="仿宋"/>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1A671E03">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14:paraId="00F725E5">
            <w:pPr>
              <w:spacing w:line="400" w:lineRule="exact"/>
              <w:ind w:firstLine="480" w:firstLineChars="200"/>
              <w:rPr>
                <w:rFonts w:ascii="仿宋" w:hAnsi="仿宋" w:eastAsia="仿宋" w:cs="仿宋"/>
                <w:kern w:val="0"/>
                <w:sz w:val="24"/>
                <w:szCs w:val="24"/>
                <w:lang w:val="zh-CN"/>
              </w:rPr>
            </w:pPr>
          </w:p>
        </w:tc>
      </w:tr>
      <w:tr w14:paraId="04C9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4A3B46C4">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5F16B278">
            <w:pPr>
              <w:spacing w:line="400" w:lineRule="exact"/>
              <w:ind w:firstLine="480" w:firstLineChars="200"/>
              <w:rPr>
                <w:rFonts w:ascii="仿宋" w:hAnsi="仿宋" w:eastAsia="仿宋" w:cs="仿宋"/>
                <w:kern w:val="0"/>
                <w:sz w:val="24"/>
                <w:szCs w:val="24"/>
                <w:lang w:val="zh-CN"/>
              </w:rPr>
            </w:pPr>
          </w:p>
        </w:tc>
      </w:tr>
      <w:tr w14:paraId="7F12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411677E7">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1602A8CB">
            <w:pPr>
              <w:spacing w:line="400" w:lineRule="exact"/>
              <w:ind w:firstLine="480" w:firstLineChars="200"/>
              <w:rPr>
                <w:rFonts w:ascii="仿宋" w:hAnsi="仿宋" w:eastAsia="仿宋" w:cs="仿宋"/>
                <w:kern w:val="0"/>
                <w:sz w:val="24"/>
                <w:szCs w:val="24"/>
                <w:lang w:val="zh-CN"/>
              </w:rPr>
            </w:pPr>
          </w:p>
        </w:tc>
      </w:tr>
      <w:tr w14:paraId="769C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7A151DBC">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地    址</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17229E6D">
            <w:pPr>
              <w:spacing w:line="400" w:lineRule="exact"/>
              <w:ind w:firstLine="480" w:firstLineChars="200"/>
              <w:rPr>
                <w:rFonts w:ascii="仿宋" w:hAnsi="仿宋" w:eastAsia="仿宋" w:cs="仿宋"/>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26246915">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14:paraId="5DE007EB">
            <w:pPr>
              <w:spacing w:line="400" w:lineRule="exact"/>
              <w:ind w:firstLine="480" w:firstLineChars="200"/>
              <w:rPr>
                <w:rFonts w:ascii="仿宋" w:hAnsi="仿宋" w:eastAsia="仿宋" w:cs="仿宋"/>
                <w:kern w:val="0"/>
                <w:sz w:val="24"/>
                <w:szCs w:val="24"/>
                <w:lang w:val="zh-CN"/>
              </w:rPr>
            </w:pPr>
          </w:p>
        </w:tc>
      </w:tr>
      <w:tr w14:paraId="4714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747A2EBF">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电    话</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0E6054B1">
            <w:pPr>
              <w:spacing w:line="400" w:lineRule="exact"/>
              <w:ind w:firstLine="480" w:firstLineChars="200"/>
              <w:rPr>
                <w:rFonts w:ascii="仿宋" w:hAnsi="仿宋" w:eastAsia="仿宋" w:cs="仿宋"/>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209DD528">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14:paraId="6207249D">
            <w:pPr>
              <w:spacing w:line="400" w:lineRule="exact"/>
              <w:ind w:firstLine="480" w:firstLineChars="200"/>
              <w:rPr>
                <w:rFonts w:ascii="仿宋" w:hAnsi="仿宋" w:eastAsia="仿宋" w:cs="仿宋"/>
                <w:kern w:val="0"/>
                <w:sz w:val="24"/>
                <w:szCs w:val="24"/>
                <w:lang w:val="zh-CN"/>
              </w:rPr>
            </w:pPr>
          </w:p>
        </w:tc>
      </w:tr>
      <w:tr w14:paraId="6052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798C27BF">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法定代表人</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10DDCA4B">
            <w:pPr>
              <w:spacing w:line="400" w:lineRule="exact"/>
              <w:ind w:firstLine="480" w:firstLineChars="200"/>
              <w:rPr>
                <w:rFonts w:ascii="仿宋" w:hAnsi="仿宋" w:eastAsia="仿宋" w:cs="仿宋"/>
                <w:kern w:val="0"/>
                <w:sz w:val="24"/>
                <w:szCs w:val="24"/>
                <w:lang w:val="zh-CN"/>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27A6551F">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14:paraId="331C50BE">
            <w:pPr>
              <w:spacing w:line="400" w:lineRule="exact"/>
              <w:ind w:firstLine="480" w:firstLineChars="200"/>
              <w:rPr>
                <w:rFonts w:ascii="仿宋" w:hAnsi="仿宋" w:eastAsia="仿宋" w:cs="仿宋"/>
                <w:kern w:val="0"/>
                <w:sz w:val="24"/>
                <w:szCs w:val="24"/>
                <w:lang w:val="zh-CN"/>
              </w:rPr>
            </w:pPr>
          </w:p>
        </w:tc>
      </w:tr>
      <w:tr w14:paraId="4A21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511267B4">
            <w:pPr>
              <w:spacing w:line="400" w:lineRule="exact"/>
              <w:rPr>
                <w:rFonts w:ascii="仿宋" w:hAnsi="仿宋" w:eastAsia="仿宋" w:cs="仿宋"/>
                <w:kern w:val="0"/>
                <w:sz w:val="24"/>
                <w:szCs w:val="24"/>
                <w:lang w:val="zh-CN"/>
              </w:rPr>
            </w:pPr>
            <w:r>
              <w:rPr>
                <w:rFonts w:hint="eastAsia" w:ascii="仿宋" w:hAnsi="仿宋" w:eastAsia="仿宋" w:cs="仿宋"/>
                <w:kern w:val="0"/>
                <w:sz w:val="24"/>
                <w:szCs w:val="24"/>
                <w:lang w:val="zh-CN"/>
              </w:rPr>
              <w:t>2、联系人</w:t>
            </w:r>
          </w:p>
        </w:tc>
      </w:tr>
      <w:tr w14:paraId="7EE8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769CC347">
            <w:pPr>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14:paraId="76FC7140">
            <w:pPr>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4D91AB32">
            <w:pPr>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68617C3F">
            <w:pPr>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电话</w:t>
            </w:r>
          </w:p>
        </w:tc>
      </w:tr>
      <w:tr w14:paraId="5886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3536AE02">
            <w:pPr>
              <w:spacing w:line="400" w:lineRule="exact"/>
              <w:ind w:firstLine="480" w:firstLineChars="200"/>
              <w:rPr>
                <w:rFonts w:ascii="仿宋" w:hAnsi="仿宋" w:eastAsia="仿宋" w:cs="仿宋"/>
                <w:kern w:val="0"/>
                <w:sz w:val="24"/>
                <w:szCs w:val="24"/>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14:paraId="0DBE44E4">
            <w:pPr>
              <w:spacing w:line="400" w:lineRule="exact"/>
              <w:ind w:firstLine="480" w:firstLineChars="200"/>
              <w:rPr>
                <w:rFonts w:ascii="仿宋" w:hAnsi="仿宋" w:eastAsia="仿宋" w:cs="仿宋"/>
                <w:kern w:val="0"/>
                <w:sz w:val="24"/>
                <w:szCs w:val="24"/>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5765A137">
            <w:pPr>
              <w:spacing w:line="400" w:lineRule="exact"/>
              <w:ind w:firstLine="480" w:firstLineChars="200"/>
              <w:rPr>
                <w:rFonts w:ascii="仿宋" w:hAnsi="仿宋" w:eastAsia="仿宋" w:cs="仿宋"/>
                <w:kern w:val="0"/>
                <w:sz w:val="24"/>
                <w:szCs w:val="24"/>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70E69245">
            <w:pPr>
              <w:spacing w:line="400" w:lineRule="exact"/>
              <w:ind w:firstLine="480" w:firstLineChars="200"/>
              <w:rPr>
                <w:rFonts w:ascii="仿宋" w:hAnsi="仿宋" w:eastAsia="仿宋" w:cs="仿宋"/>
                <w:kern w:val="0"/>
                <w:sz w:val="24"/>
                <w:szCs w:val="24"/>
                <w:lang w:val="zh-CN"/>
              </w:rPr>
            </w:pPr>
          </w:p>
        </w:tc>
      </w:tr>
      <w:tr w14:paraId="3866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34125F7A">
            <w:pPr>
              <w:spacing w:line="400" w:lineRule="exact"/>
              <w:ind w:firstLine="480" w:firstLineChars="200"/>
              <w:rPr>
                <w:rFonts w:ascii="仿宋" w:hAnsi="仿宋" w:eastAsia="仿宋" w:cs="仿宋"/>
                <w:kern w:val="0"/>
                <w:sz w:val="24"/>
                <w:szCs w:val="24"/>
                <w:lang w:val="zh-CN"/>
              </w:rPr>
            </w:pPr>
          </w:p>
          <w:p w14:paraId="3FE58CCF">
            <w:pPr>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我保证本文件的真实性，并授权          代表本公司负责阐述有关技术等方面的情况。</w:t>
            </w:r>
          </w:p>
          <w:p w14:paraId="6457B198">
            <w:pPr>
              <w:spacing w:line="400" w:lineRule="exact"/>
              <w:ind w:firstLine="480" w:firstLineChars="200"/>
              <w:rPr>
                <w:rFonts w:ascii="仿宋" w:hAnsi="仿宋" w:eastAsia="仿宋" w:cs="仿宋"/>
                <w:kern w:val="0"/>
                <w:sz w:val="24"/>
                <w:szCs w:val="24"/>
                <w:lang w:val="zh-CN"/>
              </w:rPr>
            </w:pPr>
          </w:p>
          <w:p w14:paraId="1345109A">
            <w:pPr>
              <w:spacing w:line="400" w:lineRule="exact"/>
              <w:ind w:firstLine="480" w:firstLineChars="200"/>
              <w:rPr>
                <w:rFonts w:ascii="仿宋" w:hAnsi="仿宋" w:eastAsia="仿宋" w:cs="仿宋"/>
                <w:kern w:val="0"/>
                <w:sz w:val="24"/>
                <w:szCs w:val="24"/>
                <w:lang w:val="zh-CN"/>
              </w:rPr>
            </w:pPr>
          </w:p>
          <w:p w14:paraId="5B9AAB80">
            <w:pPr>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授权人签字：                      被授权人签字：</w:t>
            </w:r>
          </w:p>
          <w:p w14:paraId="57B2393F">
            <w:pPr>
              <w:spacing w:line="400" w:lineRule="exact"/>
              <w:ind w:firstLine="480" w:firstLineChars="200"/>
              <w:rPr>
                <w:rFonts w:ascii="仿宋" w:hAnsi="仿宋" w:eastAsia="仿宋" w:cs="仿宋"/>
                <w:kern w:val="0"/>
                <w:sz w:val="24"/>
                <w:szCs w:val="24"/>
                <w:lang w:val="zh-CN"/>
              </w:rPr>
            </w:pPr>
          </w:p>
          <w:p w14:paraId="6B4B075E">
            <w:pPr>
              <w:spacing w:line="400" w:lineRule="exact"/>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日期：   年   月   日           日期：   年   月   日</w:t>
            </w:r>
          </w:p>
        </w:tc>
      </w:tr>
    </w:tbl>
    <w:p w14:paraId="5057D8C3">
      <w:pPr>
        <w:spacing w:line="400" w:lineRule="exact"/>
        <w:ind w:firstLine="480" w:firstLineChars="200"/>
        <w:rPr>
          <w:rFonts w:ascii="仿宋" w:hAnsi="仿宋" w:eastAsia="仿宋" w:cs="仿宋"/>
          <w:kern w:val="0"/>
          <w:sz w:val="24"/>
          <w:szCs w:val="24"/>
          <w:lang w:val="zh-CN"/>
        </w:rPr>
      </w:pPr>
    </w:p>
    <w:p w14:paraId="55237EEA">
      <w:pPr>
        <w:rPr>
          <w:rFonts w:ascii="仿宋" w:hAnsi="仿宋" w:eastAsia="仿宋" w:cs="仿宋"/>
          <w:kern w:val="0"/>
          <w:sz w:val="28"/>
          <w:szCs w:val="28"/>
        </w:rPr>
      </w:pPr>
    </w:p>
    <w:p w14:paraId="4DC8BB30">
      <w:pPr>
        <w:widowControl/>
        <w:spacing w:line="420" w:lineRule="atLeast"/>
        <w:rPr>
          <w:rFonts w:ascii="仿宋" w:hAnsi="仿宋" w:eastAsia="仿宋" w:cs="仿宋"/>
          <w:kern w:val="0"/>
          <w:sz w:val="28"/>
          <w:szCs w:val="28"/>
        </w:rPr>
      </w:pPr>
    </w:p>
    <w:p w14:paraId="28C1F4A9">
      <w:pPr>
        <w:rPr>
          <w:rFonts w:ascii="仿宋" w:hAnsi="仿宋" w:eastAsia="仿宋" w:cs="仿宋"/>
          <w:b/>
          <w:bCs/>
          <w:kern w:val="0"/>
          <w:sz w:val="28"/>
          <w:szCs w:val="28"/>
        </w:rPr>
      </w:pPr>
      <w:r>
        <w:rPr>
          <w:rFonts w:hint="eastAsia" w:ascii="仿宋" w:hAnsi="仿宋" w:eastAsia="仿宋" w:cs="仿宋"/>
          <w:kern w:val="0"/>
          <w:sz w:val="28"/>
          <w:szCs w:val="28"/>
        </w:rPr>
        <w:t>附件二</w:t>
      </w:r>
      <w:r>
        <w:rPr>
          <w:rFonts w:hint="eastAsia" w:ascii="仿宋" w:hAnsi="仿宋" w:eastAsia="仿宋" w:cs="仿宋"/>
          <w:b/>
          <w:bCs/>
          <w:kern w:val="0"/>
          <w:sz w:val="28"/>
          <w:szCs w:val="28"/>
        </w:rPr>
        <w:t xml:space="preserve">       </w:t>
      </w:r>
    </w:p>
    <w:p w14:paraId="33D3B12A">
      <w:pPr>
        <w:jc w:val="center"/>
        <w:rPr>
          <w:rFonts w:ascii="仿宋" w:hAnsi="仿宋" w:eastAsia="仿宋" w:cs="仿宋"/>
          <w:b/>
          <w:bCs/>
          <w:kern w:val="0"/>
          <w:sz w:val="28"/>
          <w:szCs w:val="28"/>
        </w:rPr>
      </w:pPr>
      <w:r>
        <w:rPr>
          <w:rFonts w:hint="eastAsia" w:ascii="仿宋" w:hAnsi="仿宋" w:eastAsia="仿宋" w:cs="仿宋"/>
          <w:b/>
          <w:bCs/>
          <w:kern w:val="0"/>
          <w:sz w:val="28"/>
          <w:szCs w:val="28"/>
        </w:rPr>
        <w:t>投标人法定代表人授权书（格式）</w:t>
      </w:r>
    </w:p>
    <w:p w14:paraId="5B4073D2">
      <w:pPr>
        <w:spacing w:line="480" w:lineRule="auto"/>
        <w:rPr>
          <w:rFonts w:ascii="仿宋" w:hAnsi="仿宋" w:eastAsia="仿宋" w:cs="仿宋"/>
          <w:b/>
          <w:sz w:val="48"/>
        </w:rPr>
      </w:pPr>
    </w:p>
    <w:p w14:paraId="52A817C7">
      <w:pPr>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项目名称：浙江大学国际健康医学研究院货物、服务类项目招标代理服务</w:t>
      </w:r>
    </w:p>
    <w:p w14:paraId="15A51AFE">
      <w:pPr>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致：（采购人名称）</w:t>
      </w:r>
    </w:p>
    <w:p w14:paraId="7A0932C0">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注册于</w:t>
      </w:r>
      <w:r>
        <w:rPr>
          <w:rFonts w:hint="eastAsia" w:ascii="仿宋" w:hAnsi="仿宋" w:eastAsia="仿宋" w:cs="仿宋"/>
          <w:kern w:val="0"/>
          <w:sz w:val="24"/>
          <w:szCs w:val="24"/>
          <w:u w:val="single"/>
          <w:lang w:val="zh-CN"/>
        </w:rPr>
        <w:t>（注册地址）</w:t>
      </w:r>
      <w:r>
        <w:rPr>
          <w:rFonts w:hint="eastAsia" w:ascii="仿宋" w:hAnsi="仿宋" w:eastAsia="仿宋" w:cs="仿宋"/>
          <w:kern w:val="0"/>
          <w:sz w:val="24"/>
          <w:szCs w:val="24"/>
          <w:lang w:val="zh-CN"/>
        </w:rPr>
        <w:t>的</w:t>
      </w:r>
      <w:r>
        <w:rPr>
          <w:rFonts w:hint="eastAsia" w:ascii="仿宋" w:hAnsi="仿宋" w:eastAsia="仿宋" w:cs="仿宋"/>
          <w:kern w:val="0"/>
          <w:sz w:val="24"/>
          <w:szCs w:val="24"/>
          <w:u w:val="single"/>
          <w:lang w:val="zh-CN"/>
        </w:rPr>
        <w:t>（投标人名称）</w:t>
      </w:r>
      <w:r>
        <w:rPr>
          <w:rFonts w:hint="eastAsia" w:ascii="仿宋" w:hAnsi="仿宋" w:eastAsia="仿宋" w:cs="仿宋"/>
          <w:kern w:val="0"/>
          <w:sz w:val="24"/>
          <w:szCs w:val="24"/>
          <w:lang w:val="zh-CN"/>
        </w:rPr>
        <w:t>，系中华人民共和国合法企业；本人</w:t>
      </w:r>
      <w:r>
        <w:rPr>
          <w:rFonts w:hint="eastAsia" w:ascii="仿宋" w:hAnsi="仿宋" w:eastAsia="仿宋" w:cs="仿宋"/>
          <w:kern w:val="0"/>
          <w:sz w:val="24"/>
          <w:szCs w:val="24"/>
          <w:u w:val="single"/>
          <w:lang w:val="zh-CN"/>
        </w:rPr>
        <w:t>（授权人姓名）</w:t>
      </w:r>
      <w:r>
        <w:rPr>
          <w:rFonts w:hint="eastAsia" w:ascii="仿宋" w:hAnsi="仿宋" w:eastAsia="仿宋" w:cs="仿宋"/>
          <w:kern w:val="0"/>
          <w:sz w:val="24"/>
          <w:szCs w:val="24"/>
          <w:lang w:val="zh-CN"/>
        </w:rPr>
        <w:t>系该公司的法定代表人。现特授权本单位的</w:t>
      </w:r>
      <w:r>
        <w:rPr>
          <w:rFonts w:hint="eastAsia" w:ascii="仿宋" w:hAnsi="仿宋" w:eastAsia="仿宋" w:cs="仿宋"/>
          <w:kern w:val="0"/>
          <w:sz w:val="24"/>
          <w:szCs w:val="24"/>
          <w:u w:val="single"/>
          <w:lang w:val="zh-CN"/>
        </w:rPr>
        <w:t>（被授权人姓名）</w:t>
      </w:r>
      <w:r>
        <w:rPr>
          <w:rFonts w:hint="eastAsia" w:ascii="仿宋" w:hAnsi="仿宋" w:eastAsia="仿宋" w:cs="仿宋"/>
          <w:kern w:val="0"/>
          <w:sz w:val="24"/>
          <w:szCs w:val="24"/>
          <w:lang w:val="zh-CN"/>
        </w:rPr>
        <w:t xml:space="preserve"> </w:t>
      </w:r>
      <w:r>
        <w:rPr>
          <w:rFonts w:hint="eastAsia" w:ascii="仿宋" w:hAnsi="仿宋" w:eastAsia="仿宋" w:cs="仿宋"/>
          <w:kern w:val="0"/>
          <w:sz w:val="24"/>
          <w:szCs w:val="24"/>
          <w:u w:val="single"/>
          <w:lang w:val="zh-CN"/>
        </w:rPr>
        <w:t>（身份证号码）</w:t>
      </w:r>
      <w:r>
        <w:rPr>
          <w:rFonts w:hint="eastAsia" w:ascii="仿宋" w:hAnsi="仿宋" w:eastAsia="仿宋" w:cs="仿宋"/>
          <w:kern w:val="0"/>
          <w:sz w:val="24"/>
          <w:szCs w:val="24"/>
          <w:lang w:val="zh-CN"/>
        </w:rPr>
        <w:t>为我公司合法代理人，全权代表我公司办理就</w:t>
      </w:r>
      <w:r>
        <w:rPr>
          <w:rFonts w:hint="eastAsia" w:ascii="仿宋" w:hAnsi="仿宋" w:eastAsia="仿宋" w:cs="仿宋"/>
          <w:kern w:val="0"/>
          <w:sz w:val="24"/>
          <w:szCs w:val="24"/>
          <w:u w:val="single"/>
          <w:lang w:val="zh-CN"/>
        </w:rPr>
        <w:t>浙江大学国际健康医学研究院货物、服务类项目招标代理服务</w:t>
      </w:r>
      <w:r>
        <w:rPr>
          <w:rFonts w:hint="eastAsia" w:ascii="仿宋" w:hAnsi="仿宋" w:eastAsia="仿宋" w:cs="仿宋"/>
          <w:kern w:val="0"/>
          <w:sz w:val="24"/>
          <w:szCs w:val="24"/>
          <w:lang w:val="zh-CN"/>
        </w:rPr>
        <w:t>项目的投标、谈判、签约等具体工作，并签署全部有关的文件、协议及合同。</w:t>
      </w:r>
    </w:p>
    <w:p w14:paraId="4DECDD98">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我公司对被授权人的签名负全部责任。</w:t>
      </w:r>
    </w:p>
    <w:p w14:paraId="12FDF526">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在撤销授权的书面通知以前，本授权书一直有效。被授权人签署的所有文件（在授权书有效期内签署的）不因授权的撤销而失效。被授权人无转委托。特此声明。</w:t>
      </w:r>
    </w:p>
    <w:p w14:paraId="33B27FFB">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被授权人身份证复印件：</w:t>
      </w:r>
    </w:p>
    <w:p w14:paraId="61E49D78">
      <w:pPr>
        <w:spacing w:line="360" w:lineRule="auto"/>
        <w:ind w:firstLine="480" w:firstLineChars="200"/>
        <w:rPr>
          <w:rFonts w:ascii="仿宋" w:hAnsi="仿宋" w:eastAsia="仿宋" w:cs="仿宋"/>
          <w:kern w:val="0"/>
          <w:sz w:val="24"/>
          <w:szCs w:val="24"/>
          <w:lang w:val="zh-CN"/>
        </w:rPr>
      </w:pPr>
    </w:p>
    <w:p w14:paraId="1A79E3E8">
      <w:pPr>
        <w:spacing w:line="360" w:lineRule="auto"/>
        <w:ind w:firstLine="480" w:firstLineChars="200"/>
        <w:rPr>
          <w:rFonts w:ascii="仿宋" w:hAnsi="仿宋" w:eastAsia="仿宋" w:cs="仿宋"/>
          <w:kern w:val="0"/>
          <w:sz w:val="24"/>
          <w:szCs w:val="24"/>
          <w:lang w:val="zh-CN"/>
        </w:rPr>
      </w:pPr>
    </w:p>
    <w:p w14:paraId="5128F08E">
      <w:pPr>
        <w:pStyle w:val="5"/>
        <w:keepNext w:val="0"/>
        <w:adjustRightInd/>
        <w:snapToGrid/>
        <w:spacing w:line="360" w:lineRule="auto"/>
        <w:ind w:firstLine="1446"/>
        <w:rPr>
          <w:rFonts w:ascii="仿宋" w:hAnsi="仿宋" w:eastAsia="仿宋" w:cs="仿宋"/>
          <w:kern w:val="0"/>
          <w:sz w:val="24"/>
          <w:szCs w:val="24"/>
          <w:lang w:val="zh-CN"/>
        </w:rPr>
      </w:pPr>
    </w:p>
    <w:p w14:paraId="2AA1570C">
      <w:pPr>
        <w:spacing w:line="360" w:lineRule="auto"/>
        <w:rPr>
          <w:lang w:val="zh-CN"/>
        </w:rPr>
      </w:pPr>
    </w:p>
    <w:p w14:paraId="0A952A93">
      <w:pPr>
        <w:pStyle w:val="5"/>
        <w:keepNext w:val="0"/>
        <w:adjustRightInd/>
        <w:snapToGrid/>
        <w:spacing w:line="360" w:lineRule="auto"/>
        <w:ind w:firstLine="1446"/>
        <w:rPr>
          <w:rFonts w:ascii="仿宋" w:hAnsi="仿宋" w:eastAsia="仿宋" w:cs="仿宋"/>
          <w:kern w:val="0"/>
          <w:sz w:val="24"/>
          <w:szCs w:val="24"/>
          <w:lang w:val="zh-CN"/>
        </w:rPr>
      </w:pPr>
    </w:p>
    <w:p w14:paraId="178EFA42">
      <w:pPr>
        <w:spacing w:line="360" w:lineRule="auto"/>
        <w:rPr>
          <w:rFonts w:ascii="仿宋" w:hAnsi="仿宋" w:eastAsia="仿宋" w:cs="仿宋"/>
          <w:kern w:val="0"/>
          <w:sz w:val="24"/>
          <w:szCs w:val="24"/>
          <w:lang w:val="zh-CN"/>
        </w:rPr>
      </w:pPr>
    </w:p>
    <w:p w14:paraId="632379EF">
      <w:pPr>
        <w:pStyle w:val="5"/>
        <w:keepNext w:val="0"/>
        <w:adjustRightInd/>
        <w:snapToGrid/>
        <w:spacing w:line="360" w:lineRule="auto"/>
        <w:ind w:firstLine="1446"/>
        <w:rPr>
          <w:rFonts w:ascii="仿宋" w:hAnsi="仿宋" w:eastAsia="仿宋" w:cs="仿宋"/>
          <w:kern w:val="0"/>
          <w:sz w:val="24"/>
          <w:szCs w:val="24"/>
          <w:lang w:val="zh-CN"/>
        </w:rPr>
      </w:pPr>
    </w:p>
    <w:p w14:paraId="6309BC5C">
      <w:pPr>
        <w:spacing w:line="360" w:lineRule="auto"/>
        <w:rPr>
          <w:lang w:val="zh-CN"/>
        </w:rPr>
      </w:pPr>
    </w:p>
    <w:p w14:paraId="078BFCE7">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投标人公章：</w:t>
      </w:r>
    </w:p>
    <w:p w14:paraId="2071D77A">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授权人签名：                       职        务：                </w:t>
      </w:r>
    </w:p>
    <w:p w14:paraId="4A642794">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被授权人签名：                     </w:t>
      </w:r>
    </w:p>
    <w:p w14:paraId="7F4F44CF">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日    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F0FB68E">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注：投标人法定代表人参加投标的，提供法定代表人证明书和身份证明即可。</w:t>
      </w:r>
    </w:p>
    <w:p w14:paraId="38DB3B14">
      <w:pPr>
        <w:widowControl/>
        <w:spacing w:line="420" w:lineRule="atLeast"/>
        <w:rPr>
          <w:rFonts w:ascii="仿宋" w:hAnsi="仿宋" w:eastAsia="仿宋" w:cs="仿宋"/>
          <w:kern w:val="0"/>
          <w:sz w:val="28"/>
          <w:szCs w:val="28"/>
        </w:rPr>
      </w:pPr>
      <w:r>
        <w:rPr>
          <w:rFonts w:hint="eastAsia" w:ascii="仿宋" w:hAnsi="仿宋" w:eastAsia="仿宋" w:cs="仿宋"/>
          <w:kern w:val="0"/>
          <w:sz w:val="28"/>
          <w:szCs w:val="28"/>
        </w:rPr>
        <w:t xml:space="preserve">附件三              </w:t>
      </w:r>
    </w:p>
    <w:p w14:paraId="4D7651C5">
      <w:pPr>
        <w:widowControl/>
        <w:spacing w:line="420" w:lineRule="atLeast"/>
        <w:jc w:val="center"/>
        <w:rPr>
          <w:rFonts w:ascii="仿宋" w:hAnsi="仿宋" w:eastAsia="仿宋" w:cs="仿宋"/>
          <w:kern w:val="0"/>
          <w:sz w:val="28"/>
          <w:szCs w:val="28"/>
        </w:rPr>
      </w:pPr>
      <w:r>
        <w:rPr>
          <w:rFonts w:hint="eastAsia" w:ascii="仿宋" w:hAnsi="仿宋" w:eastAsia="仿宋" w:cs="仿宋"/>
          <w:b/>
          <w:bCs/>
          <w:kern w:val="0"/>
          <w:sz w:val="28"/>
          <w:szCs w:val="28"/>
        </w:rPr>
        <w:t>投标报价单（格式）</w:t>
      </w:r>
    </w:p>
    <w:p w14:paraId="4F2BD4CC">
      <w:pPr>
        <w:widowControl/>
        <w:jc w:val="left"/>
        <w:rPr>
          <w:rFonts w:ascii="仿宋" w:hAnsi="仿宋" w:eastAsia="仿宋" w:cs="仿宋"/>
        </w:rPr>
      </w:pPr>
    </w:p>
    <w:p w14:paraId="5F8F74F8">
      <w:pPr>
        <w:widowControl/>
        <w:jc w:val="left"/>
        <w:rPr>
          <w:rFonts w:ascii="仿宋" w:hAnsi="仿宋" w:eastAsia="仿宋" w:cs="仿宋"/>
        </w:rPr>
      </w:pPr>
    </w:p>
    <w:p w14:paraId="1D872649">
      <w:pPr>
        <w:widowControl/>
        <w:jc w:val="left"/>
        <w:rPr>
          <w:rFonts w:ascii="仿宋" w:hAnsi="仿宋" w:eastAsia="仿宋" w:cs="仿宋"/>
        </w:rPr>
      </w:pPr>
    </w:p>
    <w:p w14:paraId="64D49057">
      <w:pPr>
        <w:widowControl/>
        <w:jc w:val="left"/>
        <w:rPr>
          <w:rFonts w:ascii="仿宋" w:hAnsi="仿宋" w:eastAsia="仿宋" w:cs="仿宋"/>
        </w:rPr>
      </w:pPr>
    </w:p>
    <w:p w14:paraId="49B240EE">
      <w:pPr>
        <w:widowControl/>
        <w:jc w:val="left"/>
        <w:rPr>
          <w:rFonts w:ascii="仿宋" w:hAnsi="仿宋" w:eastAsia="仿宋" w:cs="仿宋"/>
        </w:rPr>
      </w:pPr>
    </w:p>
    <w:p w14:paraId="5671D6CE">
      <w:pPr>
        <w:widowControl/>
        <w:jc w:val="left"/>
        <w:rPr>
          <w:rFonts w:ascii="仿宋" w:hAnsi="仿宋" w:eastAsia="仿宋" w:cs="仿宋"/>
        </w:rPr>
      </w:pPr>
    </w:p>
    <w:p w14:paraId="684A8FB3">
      <w:pPr>
        <w:ind w:left="1067" w:hanging="1067" w:hangingChars="443"/>
        <w:rPr>
          <w:rFonts w:ascii="仿宋" w:hAnsi="仿宋" w:eastAsia="仿宋" w:cs="仿宋"/>
          <w:b/>
          <w:sz w:val="24"/>
          <w:szCs w:val="24"/>
        </w:rPr>
      </w:pPr>
      <w:r>
        <w:rPr>
          <w:rFonts w:hint="eastAsia" w:ascii="仿宋" w:hAnsi="仿宋" w:eastAsia="仿宋" w:cs="仿宋"/>
          <w:b/>
          <w:sz w:val="24"/>
          <w:szCs w:val="24"/>
        </w:rPr>
        <w:t>项目名称：浙江大学国际健康医学研究院货物、服务类项目招标代理服务</w:t>
      </w:r>
    </w:p>
    <w:p w14:paraId="0F77B154">
      <w:pPr>
        <w:ind w:left="1067" w:hanging="1067" w:hangingChars="443"/>
        <w:rPr>
          <w:rFonts w:ascii="仿宋" w:hAnsi="仿宋" w:eastAsia="仿宋" w:cs="仿宋"/>
          <w:b/>
          <w:sz w:val="24"/>
          <w:szCs w:val="24"/>
          <w:u w:val="single"/>
        </w:rPr>
      </w:pPr>
      <w:r>
        <w:rPr>
          <w:rFonts w:hint="eastAsia" w:ascii="仿宋" w:hAnsi="仿宋" w:eastAsia="仿宋" w:cs="仿宋"/>
          <w:b/>
          <w:sz w:val="24"/>
          <w:szCs w:val="24"/>
        </w:rPr>
        <w:t>招标编号：JKYJY20250802</w:t>
      </w:r>
    </w:p>
    <w:p w14:paraId="7DDA9B2F">
      <w:pPr>
        <w:rPr>
          <w:rFonts w:ascii="仿宋" w:hAnsi="仿宋" w:eastAsia="仿宋" w:cs="仿宋"/>
          <w:sz w:val="24"/>
          <w:szCs w:val="24"/>
        </w:rPr>
      </w:pPr>
    </w:p>
    <w:p w14:paraId="468058B4">
      <w:pPr>
        <w:rPr>
          <w:rFonts w:ascii="仿宋" w:hAnsi="仿宋" w:eastAsia="仿宋" w:cs="仿宋"/>
          <w:sz w:val="24"/>
          <w:szCs w:val="24"/>
        </w:rPr>
      </w:pPr>
    </w:p>
    <w:tbl>
      <w:tblPr>
        <w:tblStyle w:val="1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45"/>
        <w:gridCol w:w="2177"/>
      </w:tblGrid>
      <w:tr w14:paraId="5105B6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6345" w:type="dxa"/>
            <w:vAlign w:val="center"/>
          </w:tcPr>
          <w:p w14:paraId="44D7CA55">
            <w:pPr>
              <w:jc w:val="center"/>
              <w:rPr>
                <w:rFonts w:ascii="仿宋" w:hAnsi="仿宋" w:eastAsia="仿宋" w:cs="仿宋"/>
                <w:b/>
                <w:sz w:val="28"/>
                <w:szCs w:val="28"/>
              </w:rPr>
            </w:pPr>
            <w:r>
              <w:rPr>
                <w:rFonts w:hint="eastAsia" w:ascii="仿宋" w:hAnsi="仿宋" w:eastAsia="仿宋" w:cs="仿宋"/>
                <w:sz w:val="24"/>
                <w:szCs w:val="24"/>
              </w:rPr>
              <w:t>研究院一般货物、服务类项目招标代理服务基准价</w:t>
            </w:r>
          </w:p>
        </w:tc>
        <w:tc>
          <w:tcPr>
            <w:tcW w:w="2177" w:type="dxa"/>
            <w:vAlign w:val="center"/>
          </w:tcPr>
          <w:p w14:paraId="2579E9A9">
            <w:pPr>
              <w:jc w:val="center"/>
              <w:rPr>
                <w:rFonts w:ascii="仿宋" w:hAnsi="仿宋" w:eastAsia="仿宋" w:cs="仿宋"/>
                <w:sz w:val="24"/>
                <w:szCs w:val="24"/>
              </w:rPr>
            </w:pPr>
            <w:r>
              <w:rPr>
                <w:rFonts w:hint="eastAsia" w:ascii="仿宋" w:hAnsi="仿宋" w:eastAsia="仿宋" w:cs="仿宋"/>
                <w:sz w:val="24"/>
                <w:szCs w:val="24"/>
              </w:rPr>
              <w:t>投标结算率</w:t>
            </w:r>
          </w:p>
        </w:tc>
      </w:tr>
      <w:tr w14:paraId="4AB14B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6345" w:type="dxa"/>
            <w:vAlign w:val="center"/>
          </w:tcPr>
          <w:p w14:paraId="63378951">
            <w:pPr>
              <w:rPr>
                <w:rFonts w:ascii="仿宋" w:hAnsi="仿宋" w:eastAsia="仿宋" w:cs="仿宋"/>
                <w:sz w:val="24"/>
                <w:szCs w:val="24"/>
              </w:rPr>
            </w:pPr>
            <w:r>
              <w:rPr>
                <w:rFonts w:hint="eastAsia" w:ascii="仿宋" w:hAnsi="仿宋" w:eastAsia="仿宋" w:cs="仿宋"/>
                <w:sz w:val="24"/>
                <w:szCs w:val="24"/>
              </w:rPr>
              <w:t>招标代理服务费按计价格[2002]1980号文件的收费标准</w:t>
            </w:r>
          </w:p>
        </w:tc>
        <w:tc>
          <w:tcPr>
            <w:tcW w:w="2177" w:type="dxa"/>
            <w:vAlign w:val="center"/>
          </w:tcPr>
          <w:p w14:paraId="649BDE70">
            <w:pPr>
              <w:rPr>
                <w:rFonts w:ascii="仿宋" w:hAnsi="仿宋" w:eastAsia="仿宋" w:cs="仿宋"/>
                <w:sz w:val="24"/>
                <w:szCs w:val="24"/>
              </w:rPr>
            </w:pPr>
          </w:p>
        </w:tc>
      </w:tr>
    </w:tbl>
    <w:p w14:paraId="0EB3CF28">
      <w:pPr>
        <w:rPr>
          <w:rFonts w:ascii="仿宋" w:hAnsi="仿宋" w:eastAsia="仿宋" w:cs="仿宋"/>
          <w:sz w:val="24"/>
          <w:szCs w:val="24"/>
        </w:rPr>
      </w:pPr>
    </w:p>
    <w:p w14:paraId="231EF32C">
      <w:pPr>
        <w:spacing w:before="312" w:beforeLines="100" w:after="156" w:afterLines="50"/>
        <w:rPr>
          <w:rFonts w:ascii="仿宋" w:hAnsi="仿宋" w:eastAsia="仿宋" w:cs="仿宋"/>
          <w:b/>
          <w:sz w:val="24"/>
        </w:rPr>
      </w:pPr>
    </w:p>
    <w:p w14:paraId="756396F4">
      <w:pPr>
        <w:spacing w:line="360" w:lineRule="auto"/>
        <w:rPr>
          <w:rFonts w:ascii="仿宋" w:hAnsi="仿宋" w:eastAsia="仿宋" w:cs="仿宋"/>
          <w:b/>
          <w:sz w:val="24"/>
        </w:rPr>
      </w:pPr>
      <w:r>
        <w:rPr>
          <w:rFonts w:hint="eastAsia" w:ascii="仿宋" w:hAnsi="仿宋" w:eastAsia="仿宋" w:cs="仿宋"/>
          <w:b/>
          <w:sz w:val="24"/>
        </w:rPr>
        <w:t>注</w:t>
      </w:r>
    </w:p>
    <w:p w14:paraId="08A302C8">
      <w:pPr>
        <w:spacing w:line="360" w:lineRule="auto"/>
        <w:ind w:firstLine="482" w:firstLineChars="200"/>
        <w:rPr>
          <w:rFonts w:ascii="仿宋" w:hAnsi="仿宋" w:eastAsia="仿宋" w:cs="仿宋"/>
          <w:b/>
          <w:sz w:val="24"/>
        </w:rPr>
      </w:pPr>
      <w:r>
        <w:rPr>
          <w:rFonts w:hint="eastAsia" w:ascii="仿宋" w:hAnsi="仿宋" w:eastAsia="仿宋" w:cs="仿宋"/>
          <w:b/>
          <w:sz w:val="24"/>
        </w:rPr>
        <w:t>1、服务期内保持不变，招标代理服务费=</w:t>
      </w:r>
      <w:r>
        <w:rPr>
          <w:rFonts w:hint="eastAsia" w:ascii="仿宋" w:hAnsi="仿宋" w:eastAsia="仿宋" w:cs="仿宋"/>
          <w:b/>
          <w:sz w:val="24"/>
          <w:szCs w:val="24"/>
        </w:rPr>
        <w:t>招标代理服务费按计价格[2002]1980号文件的收费标准</w:t>
      </w:r>
      <w:r>
        <w:rPr>
          <w:rFonts w:hint="eastAsia" w:ascii="仿宋" w:hAnsi="仿宋" w:eastAsia="仿宋" w:cs="仿宋"/>
          <w:b/>
          <w:sz w:val="24"/>
        </w:rPr>
        <w:t>*结算率</w:t>
      </w:r>
    </w:p>
    <w:p w14:paraId="70AE7B1C">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2、为保证服务质量，结算率须在70%-100%进行报价；</w:t>
      </w:r>
    </w:p>
    <w:p w14:paraId="70B5D3CF">
      <w:pPr>
        <w:spacing w:line="360" w:lineRule="auto"/>
        <w:ind w:firstLine="482" w:firstLineChars="200"/>
        <w:rPr>
          <w:rFonts w:ascii="仿宋" w:hAnsi="仿宋" w:eastAsia="仿宋" w:cs="仿宋"/>
          <w:b/>
          <w:sz w:val="24"/>
        </w:rPr>
      </w:pPr>
      <w:r>
        <w:rPr>
          <w:rFonts w:hint="eastAsia" w:ascii="仿宋" w:hAnsi="仿宋" w:eastAsia="仿宋" w:cs="仿宋"/>
          <w:b/>
          <w:sz w:val="24"/>
        </w:rPr>
        <w:t>3、单次代理服务费少于3000元时，按3000元计。</w:t>
      </w:r>
    </w:p>
    <w:p w14:paraId="0A8BA91C">
      <w:pPr>
        <w:rPr>
          <w:rFonts w:ascii="仿宋" w:hAnsi="仿宋" w:eastAsia="仿宋" w:cs="仿宋"/>
          <w:sz w:val="24"/>
          <w:szCs w:val="24"/>
        </w:rPr>
      </w:pPr>
    </w:p>
    <w:p w14:paraId="2AE342DB">
      <w:pPr>
        <w:rPr>
          <w:rFonts w:ascii="仿宋" w:hAnsi="仿宋" w:eastAsia="仿宋" w:cs="仿宋"/>
          <w:sz w:val="24"/>
          <w:szCs w:val="24"/>
        </w:rPr>
      </w:pPr>
    </w:p>
    <w:p w14:paraId="6B88A16D">
      <w:pPr>
        <w:rPr>
          <w:rFonts w:ascii="仿宋" w:hAnsi="仿宋" w:eastAsia="仿宋" w:cs="仿宋"/>
          <w:sz w:val="24"/>
          <w:szCs w:val="24"/>
        </w:rPr>
      </w:pPr>
    </w:p>
    <w:p w14:paraId="73A5B294">
      <w:pPr>
        <w:rPr>
          <w:rFonts w:ascii="仿宋" w:hAnsi="仿宋" w:eastAsia="仿宋" w:cs="仿宋"/>
          <w:sz w:val="24"/>
          <w:szCs w:val="24"/>
        </w:rPr>
      </w:pPr>
    </w:p>
    <w:p w14:paraId="36C0CBD5">
      <w:pPr>
        <w:rPr>
          <w:rFonts w:ascii="仿宋" w:hAnsi="仿宋" w:eastAsia="仿宋" w:cs="仿宋"/>
          <w:sz w:val="24"/>
          <w:szCs w:val="24"/>
        </w:rPr>
      </w:pPr>
    </w:p>
    <w:p w14:paraId="1D586BCB">
      <w:pPr>
        <w:ind w:left="4680" w:hanging="4680" w:hangingChars="1950"/>
        <w:rPr>
          <w:rFonts w:ascii="仿宋" w:hAnsi="仿宋" w:eastAsia="仿宋" w:cs="仿宋"/>
          <w:sz w:val="24"/>
          <w:szCs w:val="24"/>
        </w:rPr>
      </w:pPr>
    </w:p>
    <w:p w14:paraId="642C142D">
      <w:pPr>
        <w:ind w:left="4680" w:hanging="4680" w:hangingChars="1950"/>
        <w:rPr>
          <w:rFonts w:ascii="仿宋" w:hAnsi="仿宋" w:eastAsia="仿宋" w:cs="仿宋"/>
          <w:sz w:val="24"/>
          <w:szCs w:val="24"/>
        </w:rPr>
      </w:pPr>
      <w:r>
        <w:rPr>
          <w:rFonts w:hint="eastAsia" w:ascii="仿宋" w:hAnsi="仿宋" w:eastAsia="仿宋" w:cs="仿宋"/>
          <w:sz w:val="24"/>
          <w:szCs w:val="24"/>
        </w:rPr>
        <w:t>投标人：（盖章或签字）</w:t>
      </w:r>
    </w:p>
    <w:p w14:paraId="0A0EDC7D">
      <w:pPr>
        <w:ind w:left="4680" w:hanging="4680" w:hangingChars="1950"/>
        <w:rPr>
          <w:rFonts w:ascii="仿宋" w:hAnsi="仿宋" w:eastAsia="仿宋" w:cs="仿宋"/>
          <w:sz w:val="24"/>
          <w:szCs w:val="24"/>
        </w:rPr>
      </w:pPr>
      <w:r>
        <w:rPr>
          <w:rFonts w:hint="eastAsia" w:ascii="仿宋" w:hAnsi="仿宋" w:eastAsia="仿宋" w:cs="仿宋"/>
          <w:sz w:val="24"/>
          <w:szCs w:val="24"/>
        </w:rPr>
        <w:t>             </w:t>
      </w:r>
    </w:p>
    <w:p w14:paraId="772D6E97">
      <w:pPr>
        <w:rPr>
          <w:rFonts w:ascii="仿宋" w:hAnsi="仿宋" w:eastAsia="仿宋" w:cs="仿宋"/>
          <w:sz w:val="24"/>
          <w:szCs w:val="24"/>
        </w:rPr>
      </w:pPr>
      <w:r>
        <w:rPr>
          <w:rFonts w:hint="eastAsia" w:ascii="仿宋" w:hAnsi="仿宋" w:eastAsia="仿宋" w:cs="仿宋"/>
          <w:sz w:val="24"/>
          <w:szCs w:val="24"/>
        </w:rPr>
        <w:t>日期：     年    月   日      </w:t>
      </w:r>
    </w:p>
    <w:p w14:paraId="24F88620">
      <w:pPr>
        <w:ind w:firstLine="5160" w:firstLineChars="2150"/>
        <w:rPr>
          <w:rFonts w:ascii="仿宋" w:hAnsi="仿宋" w:eastAsia="仿宋" w:cs="仿宋"/>
          <w:sz w:val="24"/>
          <w:szCs w:val="24"/>
        </w:rPr>
      </w:pPr>
    </w:p>
    <w:p w14:paraId="6D3E496C">
      <w:pPr>
        <w:ind w:firstLine="5160" w:firstLineChars="2150"/>
        <w:rPr>
          <w:rFonts w:ascii="仿宋" w:hAnsi="仿宋" w:eastAsia="仿宋" w:cs="仿宋"/>
          <w:sz w:val="24"/>
          <w:szCs w:val="24"/>
        </w:rPr>
      </w:pPr>
    </w:p>
    <w:p w14:paraId="09939F3C">
      <w:pPr>
        <w:ind w:firstLine="5160" w:firstLineChars="2150"/>
        <w:rPr>
          <w:rFonts w:ascii="仿宋" w:hAnsi="仿宋" w:eastAsia="仿宋" w:cs="仿宋"/>
          <w:sz w:val="24"/>
          <w:szCs w:val="24"/>
        </w:rPr>
      </w:pPr>
    </w:p>
    <w:p w14:paraId="7F5082F4">
      <w:pPr>
        <w:ind w:firstLine="5160" w:firstLineChars="2150"/>
        <w:rPr>
          <w:rFonts w:ascii="仿宋" w:hAnsi="仿宋" w:eastAsia="仿宋" w:cs="仿宋"/>
          <w:sz w:val="24"/>
          <w:szCs w:val="24"/>
        </w:rPr>
      </w:pPr>
    </w:p>
    <w:p w14:paraId="4EBCD9C1">
      <w:pPr>
        <w:ind w:firstLine="5160" w:firstLineChars="2150"/>
        <w:rPr>
          <w:rFonts w:ascii="仿宋" w:hAnsi="仿宋" w:eastAsia="仿宋" w:cs="仿宋"/>
          <w:sz w:val="24"/>
          <w:szCs w:val="24"/>
        </w:rPr>
      </w:pPr>
    </w:p>
    <w:p w14:paraId="3DFA988E">
      <w:pPr>
        <w:ind w:firstLine="5160" w:firstLineChars="2150"/>
        <w:rPr>
          <w:rFonts w:ascii="仿宋" w:hAnsi="仿宋" w:eastAsia="仿宋" w:cs="仿宋"/>
          <w:sz w:val="24"/>
          <w:szCs w:val="24"/>
        </w:rPr>
      </w:pPr>
    </w:p>
    <w:p w14:paraId="51BB5873">
      <w:pPr>
        <w:rPr>
          <w:rFonts w:ascii="仿宋" w:hAnsi="仿宋" w:eastAsia="仿宋" w:cs="仿宋"/>
          <w:b/>
          <w:sz w:val="24"/>
          <w:szCs w:val="24"/>
        </w:rPr>
      </w:pPr>
    </w:p>
    <w:p w14:paraId="1B3D1DF4">
      <w:pPr>
        <w:snapToGrid w:val="0"/>
        <w:spacing w:line="360" w:lineRule="auto"/>
        <w:jc w:val="center"/>
        <w:rPr>
          <w:rFonts w:ascii="仿宋" w:hAnsi="仿宋" w:eastAsia="仿宋" w:cs="仿宋"/>
          <w:b/>
          <w:sz w:val="24"/>
          <w:szCs w:val="24"/>
        </w:rPr>
      </w:pPr>
      <w:r>
        <w:rPr>
          <w:rFonts w:hint="eastAsia" w:ascii="仿宋" w:hAnsi="仿宋" w:eastAsia="仿宋" w:cs="仿宋"/>
          <w:b/>
          <w:sz w:val="30"/>
          <w:szCs w:val="30"/>
        </w:rPr>
        <w:t>投 标 函</w:t>
      </w:r>
    </w:p>
    <w:p w14:paraId="12B2DBE1">
      <w:pPr>
        <w:snapToGrid w:val="0"/>
        <w:spacing w:line="360"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72AA1017">
      <w:pPr>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1、我方已全面阅读和研究贵方的招标编号为</w:t>
      </w:r>
      <w:r>
        <w:rPr>
          <w:rFonts w:hint="eastAsia" w:ascii="仿宋" w:hAnsi="仿宋" w:eastAsia="仿宋" w:cs="仿宋"/>
          <w:sz w:val="24"/>
          <w:szCs w:val="24"/>
          <w:u w:val="single"/>
        </w:rPr>
        <w:t>JKYJY20250802</w:t>
      </w:r>
      <w:r>
        <w:rPr>
          <w:rFonts w:hint="eastAsia" w:ascii="仿宋" w:hAnsi="仿宋" w:eastAsia="仿宋" w:cs="仿宋"/>
          <w:sz w:val="24"/>
          <w:szCs w:val="24"/>
        </w:rPr>
        <w:t>的</w:t>
      </w:r>
      <w:r>
        <w:rPr>
          <w:rFonts w:hint="eastAsia" w:ascii="仿宋" w:hAnsi="仿宋" w:eastAsia="仿宋" w:cs="仿宋"/>
          <w:sz w:val="24"/>
          <w:szCs w:val="24"/>
          <w:u w:val="single"/>
        </w:rPr>
        <w:t>浙江大学国际健康医学研究院货物、服务类项目招标代理服务</w:t>
      </w:r>
      <w:r>
        <w:rPr>
          <w:rFonts w:hint="eastAsia" w:ascii="仿宋" w:hAnsi="仿宋" w:eastAsia="仿宋" w:cs="仿宋"/>
          <w:sz w:val="24"/>
          <w:szCs w:val="24"/>
        </w:rPr>
        <w:t>招标文件和招标补充文件，同意接受招标文件的全部内容和条件，并按此确定本项目投标的全部内容，以本投标文件向你方发包的全部内容进行投标。</w:t>
      </w:r>
    </w:p>
    <w:p w14:paraId="01383BE5">
      <w:pPr>
        <w:snapToGrid w:val="0"/>
        <w:spacing w:line="360" w:lineRule="auto"/>
        <w:ind w:firstLine="482"/>
        <w:rPr>
          <w:rFonts w:ascii="仿宋" w:hAnsi="仿宋" w:eastAsia="仿宋" w:cs="仿宋"/>
          <w:b/>
          <w:sz w:val="24"/>
          <w:szCs w:val="24"/>
        </w:rPr>
      </w:pPr>
      <w:r>
        <w:rPr>
          <w:rFonts w:hint="eastAsia" w:ascii="仿宋" w:hAnsi="仿宋" w:eastAsia="仿宋" w:cs="仿宋"/>
          <w:b/>
          <w:sz w:val="24"/>
          <w:szCs w:val="24"/>
        </w:rPr>
        <w:t>针对本项目，我方报价如下：</w:t>
      </w:r>
    </w:p>
    <w:p w14:paraId="655E6547">
      <w:pPr>
        <w:snapToGrid w:val="0"/>
        <w:spacing w:line="360" w:lineRule="auto"/>
        <w:ind w:firstLine="482"/>
        <w:rPr>
          <w:rFonts w:ascii="仿宋" w:hAnsi="仿宋" w:eastAsia="仿宋" w:cs="仿宋"/>
          <w:b/>
          <w:sz w:val="24"/>
          <w:szCs w:val="24"/>
        </w:rPr>
      </w:pPr>
      <w:r>
        <w:rPr>
          <w:rFonts w:hint="eastAsia" w:ascii="仿宋" w:hAnsi="仿宋" w:eastAsia="仿宋" w:cs="仿宋"/>
          <w:b/>
          <w:sz w:val="24"/>
          <w:szCs w:val="24"/>
        </w:rPr>
        <w:t>招标代理服务费按计价格[2002]1980号文件的收费标准的</w:t>
      </w:r>
      <w:r>
        <w:rPr>
          <w:rFonts w:hint="eastAsia" w:ascii="仿宋" w:hAnsi="仿宋" w:eastAsia="仿宋" w:cs="仿宋"/>
          <w:b/>
          <w:sz w:val="24"/>
          <w:szCs w:val="24"/>
          <w:u w:val="single"/>
        </w:rPr>
        <w:t xml:space="preserve">       </w:t>
      </w:r>
      <w:r>
        <w:rPr>
          <w:rFonts w:hint="eastAsia" w:ascii="仿宋" w:hAnsi="仿宋" w:eastAsia="仿宋" w:cs="仿宋"/>
          <w:b/>
          <w:sz w:val="24"/>
          <w:szCs w:val="24"/>
        </w:rPr>
        <w:t>%进行计算。</w:t>
      </w:r>
    </w:p>
    <w:p w14:paraId="7160519F">
      <w:pPr>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2、我方将严格按照有关招标投标法规及招标文件的规定参加投标，并理解贵方不一定接受最低标价的投标，对决标结果也没有解释义务。</w:t>
      </w:r>
    </w:p>
    <w:p w14:paraId="17283D98">
      <w:pPr>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3、如由我方中标，在接到你方发出的中标通知后在规定的时间内，按中标通知、招标文件和本投标文件的约定与你方签定招标代理合同，并履行规定的一切责任和义务。</w:t>
      </w:r>
    </w:p>
    <w:p w14:paraId="7DCFBB5E">
      <w:pPr>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4、我方将按照招标文件的所有要求，提供优质的代理服务。</w:t>
      </w:r>
    </w:p>
    <w:p w14:paraId="25540C79">
      <w:pPr>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5、我方已详细审查全部招标文件，我们完全理解并同意放弃对这方面有不明及误解的权利。</w:t>
      </w:r>
    </w:p>
    <w:p w14:paraId="246F333C">
      <w:pPr>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6、我方同意提供按照贵方可能要求的与其投标有关的一切数据和资料。</w:t>
      </w:r>
    </w:p>
    <w:p w14:paraId="590D3DE4">
      <w:pPr>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7、我方承认该投标文件格式为投标文件的组成部分。</w:t>
      </w:r>
    </w:p>
    <w:p w14:paraId="6C0C3D66">
      <w:pPr>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8、本投标文件自递交你方之日起</w:t>
      </w:r>
      <w:r>
        <w:rPr>
          <w:rFonts w:hint="eastAsia" w:ascii="仿宋" w:hAnsi="仿宋" w:eastAsia="仿宋" w:cs="仿宋"/>
          <w:sz w:val="24"/>
          <w:szCs w:val="24"/>
          <w:u w:val="single"/>
        </w:rPr>
        <w:t xml:space="preserve"> 90</w:t>
      </w:r>
      <w:r>
        <w:rPr>
          <w:rFonts w:hint="eastAsia" w:ascii="仿宋" w:hAnsi="仿宋" w:eastAsia="仿宋" w:cs="仿宋"/>
          <w:sz w:val="24"/>
          <w:szCs w:val="24"/>
        </w:rPr>
        <w:t>天内有效，在此有效期内，全部条款内容对我方具有约束力，如中标将成为招标代理合同文件组成部分。</w:t>
      </w:r>
    </w:p>
    <w:p w14:paraId="2C9C6FA3">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w:t>
      </w:r>
    </w:p>
    <w:p w14:paraId="0873842E">
      <w:pPr>
        <w:snapToGrid w:val="0"/>
        <w:spacing w:line="360" w:lineRule="auto"/>
        <w:rPr>
          <w:rFonts w:ascii="仿宋" w:hAnsi="仿宋" w:eastAsia="仿宋" w:cs="仿宋"/>
          <w:sz w:val="24"/>
          <w:szCs w:val="24"/>
        </w:rPr>
      </w:pPr>
    </w:p>
    <w:p w14:paraId="52A28285">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投标人（盖公章）：             法定代表人或授权代表（签章）：</w:t>
      </w:r>
    </w:p>
    <w:p w14:paraId="3F760FCB">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w:t>
      </w:r>
    </w:p>
    <w:p w14:paraId="2F48B2AB">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联系人：                      联系地址：</w:t>
      </w:r>
    </w:p>
    <w:p w14:paraId="12FB0E62">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w:t>
      </w:r>
    </w:p>
    <w:p w14:paraId="44638B49">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9E34683">
      <w:pPr>
        <w:ind w:firstLine="5160" w:firstLineChars="2150"/>
        <w:rPr>
          <w:rFonts w:ascii="仿宋" w:hAnsi="仿宋" w:eastAsia="仿宋" w:cs="仿宋"/>
          <w:sz w:val="24"/>
          <w:szCs w:val="24"/>
        </w:rPr>
      </w:pPr>
    </w:p>
    <w:p w14:paraId="5F14E502">
      <w:pPr>
        <w:rPr>
          <w:rFonts w:ascii="仿宋" w:hAnsi="仿宋" w:eastAsia="仿宋" w:cs="仿宋"/>
          <w:sz w:val="24"/>
          <w:szCs w:val="24"/>
        </w:rPr>
      </w:pPr>
    </w:p>
    <w:p w14:paraId="3FA25A43">
      <w:pPr>
        <w:spacing w:line="360" w:lineRule="auto"/>
        <w:jc w:val="center"/>
        <w:rPr>
          <w:rFonts w:ascii="仿宋" w:hAnsi="仿宋" w:eastAsia="仿宋" w:cs="仿宋"/>
          <w:b/>
          <w:sz w:val="32"/>
          <w:szCs w:val="32"/>
        </w:rPr>
      </w:pPr>
      <w:r>
        <w:rPr>
          <w:rFonts w:hint="eastAsia" w:ascii="仿宋" w:hAnsi="仿宋" w:eastAsia="仿宋" w:cs="仿宋"/>
          <w:b/>
          <w:sz w:val="32"/>
          <w:szCs w:val="32"/>
        </w:rPr>
        <w:t>第八章   合同模板</w:t>
      </w:r>
    </w:p>
    <w:p w14:paraId="526DA2B1">
      <w:pPr>
        <w:tabs>
          <w:tab w:val="left" w:pos="630"/>
        </w:tabs>
        <w:snapToGrid w:val="0"/>
        <w:spacing w:line="360" w:lineRule="auto"/>
        <w:rPr>
          <w:rFonts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u w:val="single"/>
        </w:rPr>
        <w:t>浙江大学国际健康医学研究院</w:t>
      </w:r>
    </w:p>
    <w:p w14:paraId="53073EC9">
      <w:pPr>
        <w:tabs>
          <w:tab w:val="left" w:pos="630"/>
        </w:tabs>
        <w:snapToGrid w:val="0"/>
        <w:spacing w:line="360" w:lineRule="auto"/>
        <w:rPr>
          <w:rFonts w:ascii="仿宋" w:hAnsi="仿宋" w:eastAsia="仿宋" w:cs="仿宋"/>
          <w:sz w:val="24"/>
          <w:szCs w:val="24"/>
          <w:u w:val="single"/>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p>
    <w:p w14:paraId="580080BB">
      <w:pPr>
        <w:tabs>
          <w:tab w:val="left" w:pos="630"/>
        </w:tabs>
        <w:snapToGrid w:val="0"/>
        <w:spacing w:line="360" w:lineRule="auto"/>
        <w:ind w:firstLine="480"/>
        <w:rPr>
          <w:rFonts w:ascii="仿宋" w:hAnsi="仿宋" w:eastAsia="仿宋" w:cs="仿宋"/>
          <w:kern w:val="0"/>
          <w:sz w:val="24"/>
          <w:szCs w:val="24"/>
          <w:u w:val="single"/>
        </w:rPr>
      </w:pPr>
      <w:r>
        <w:rPr>
          <w:rFonts w:hint="eastAsia" w:ascii="仿宋" w:hAnsi="仿宋" w:eastAsia="仿宋" w:cs="仿宋"/>
          <w:sz w:val="24"/>
          <w:szCs w:val="24"/>
        </w:rPr>
        <w:t>根据招标结果，甲、乙双方就</w:t>
      </w:r>
      <w:r>
        <w:rPr>
          <w:rFonts w:hint="eastAsia" w:ascii="仿宋" w:hAnsi="仿宋" w:eastAsia="仿宋" w:cs="仿宋"/>
          <w:sz w:val="24"/>
          <w:szCs w:val="24"/>
          <w:u w:val="single"/>
        </w:rPr>
        <w:t>浙江大学国际健康医学研究院货物、服务类项目招标代理服务</w:t>
      </w:r>
      <w:r>
        <w:rPr>
          <w:rFonts w:hint="eastAsia" w:ascii="仿宋" w:hAnsi="仿宋" w:eastAsia="仿宋" w:cs="仿宋"/>
          <w:sz w:val="24"/>
          <w:szCs w:val="24"/>
        </w:rPr>
        <w:t>（项目编号：</w:t>
      </w:r>
      <w:r>
        <w:rPr>
          <w:rFonts w:hint="eastAsia" w:ascii="仿宋" w:hAnsi="仿宋" w:eastAsia="仿宋" w:cs="仿宋"/>
          <w:sz w:val="24"/>
          <w:szCs w:val="24"/>
          <w:u w:val="single"/>
        </w:rPr>
        <w:t>JKYJY20250802</w:t>
      </w:r>
      <w:r>
        <w:rPr>
          <w:rFonts w:hint="eastAsia" w:ascii="仿宋" w:hAnsi="仿宋" w:eastAsia="仿宋" w:cs="仿宋"/>
          <w:sz w:val="24"/>
          <w:szCs w:val="24"/>
        </w:rPr>
        <w:t>）采购等有关事宜，经充分协商，自愿签订合同条款如下，供双方共同遵守履行：</w:t>
      </w:r>
    </w:p>
    <w:p w14:paraId="26576C5D">
      <w:pPr>
        <w:pStyle w:val="4"/>
        <w:snapToGrid w:val="0"/>
        <w:ind w:left="0" w:firstLine="0"/>
        <w:rPr>
          <w:rFonts w:ascii="仿宋" w:eastAsia="仿宋" w:cs="仿宋"/>
          <w:sz w:val="24"/>
          <w:szCs w:val="24"/>
        </w:rPr>
      </w:pPr>
      <w:bookmarkStart w:id="9" w:name="_Toc229468719"/>
      <w:r>
        <w:rPr>
          <w:rFonts w:hint="eastAsia" w:ascii="仿宋" w:eastAsia="仿宋" w:cs="仿宋"/>
          <w:sz w:val="24"/>
          <w:szCs w:val="24"/>
        </w:rPr>
        <w:t>一、甲方的权利和义务</w:t>
      </w:r>
      <w:bookmarkEnd w:id="9"/>
    </w:p>
    <w:p w14:paraId="02E4EAE1">
      <w:pPr>
        <w:tabs>
          <w:tab w:val="left" w:pos="315"/>
        </w:tabs>
        <w:snapToGrid w:val="0"/>
        <w:spacing w:line="360" w:lineRule="auto"/>
        <w:rPr>
          <w:rFonts w:ascii="仿宋" w:hAnsi="仿宋" w:eastAsia="仿宋" w:cs="仿宋"/>
          <w:sz w:val="24"/>
          <w:szCs w:val="24"/>
        </w:rPr>
      </w:pPr>
      <w:bookmarkStart w:id="10" w:name="_Toc229468720"/>
      <w:r>
        <w:rPr>
          <w:rFonts w:hint="eastAsia" w:ascii="仿宋" w:hAnsi="仿宋" w:eastAsia="仿宋" w:cs="仿宋"/>
          <w:sz w:val="24"/>
          <w:szCs w:val="24"/>
        </w:rPr>
        <w:t xml:space="preserve">    1.甲方有权根据实际需要及乙方在投标文件和其他书面文件的承诺，确定最终招标代理项目、数量、服务期限等内容。</w:t>
      </w:r>
    </w:p>
    <w:p w14:paraId="23136AF8">
      <w:pPr>
        <w:tabs>
          <w:tab w:val="left" w:pos="0"/>
          <w:tab w:val="left" w:pos="315"/>
        </w:tabs>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2.甲方有权按照本项目的招投标文件、本合同等文件对乙方履约行为进行监督和检查。如发现乙方违反招投标文件、本框架协议的有关规定或其他承诺，甲方有权解除本合同并追究乙方的违约责任，同时有权通过媒体公告或其他形式披露乙方的违约行为。</w:t>
      </w:r>
    </w:p>
    <w:p w14:paraId="3AFB6C89">
      <w:pPr>
        <w:tabs>
          <w:tab w:val="left" w:pos="315"/>
        </w:tabs>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3.每个单项招标代理服务委托时，待甲方审定确认，发布采购公告等采购信息，组织采购活动（包括组建评标委员会、开标、评标、推荐中标供应商候选人、发布中标通知书、向甲方提交评标报告及相关采购活动工作资料（装订成册），及时将有关采购文件和采购合同等报相关部门备案），期间发生的费用由乙方承担。</w:t>
      </w:r>
    </w:p>
    <w:p w14:paraId="5A7F9657">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4.当甲方实际使用部门投诉乙方服务存在质量问题时，乙方承诺按照本合同及招投标文件和其他相关约定及时处理；若乙方对投诉有异议或对服务是否存在服务问题不能与甲方达成一致书面意见的，甲方可向财政部门或有关部门投诉。</w:t>
      </w:r>
    </w:p>
    <w:p w14:paraId="6BB767E3">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5.招标代理服务费由</w:t>
      </w:r>
      <w:r>
        <w:rPr>
          <w:rFonts w:hint="eastAsia" w:ascii="仿宋" w:hAnsi="仿宋" w:eastAsia="仿宋" w:cs="仿宋"/>
          <w:b/>
          <w:bCs/>
          <w:sz w:val="24"/>
          <w:szCs w:val="24"/>
        </w:rPr>
        <w:t>单个项目中标单位（或供应商）</w:t>
      </w:r>
      <w:r>
        <w:rPr>
          <w:rFonts w:hint="eastAsia" w:ascii="仿宋" w:hAnsi="仿宋" w:eastAsia="仿宋" w:cs="仿宋"/>
          <w:sz w:val="24"/>
          <w:szCs w:val="24"/>
        </w:rPr>
        <w:t>支付。</w:t>
      </w:r>
    </w:p>
    <w:p w14:paraId="761958F6">
      <w:pPr>
        <w:tabs>
          <w:tab w:val="left" w:pos="315"/>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6.甲方保证依法履行本合同项下约定的全部义务。</w:t>
      </w:r>
    </w:p>
    <w:p w14:paraId="4576CBFB">
      <w:pPr>
        <w:pStyle w:val="4"/>
        <w:snapToGrid w:val="0"/>
        <w:ind w:left="0" w:firstLine="0"/>
        <w:rPr>
          <w:rFonts w:ascii="仿宋" w:eastAsia="仿宋" w:cs="仿宋"/>
          <w:sz w:val="24"/>
          <w:szCs w:val="24"/>
        </w:rPr>
      </w:pPr>
      <w:r>
        <w:rPr>
          <w:rFonts w:hint="eastAsia" w:ascii="仿宋" w:eastAsia="仿宋" w:cs="仿宋"/>
          <w:sz w:val="24"/>
          <w:szCs w:val="24"/>
        </w:rPr>
        <w:t>二、乙方的权利和义务</w:t>
      </w:r>
      <w:bookmarkEnd w:id="10"/>
    </w:p>
    <w:p w14:paraId="797C2456">
      <w:pPr>
        <w:tabs>
          <w:tab w:val="left" w:pos="630"/>
        </w:tabs>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1.乙方为</w:t>
      </w:r>
      <w:r>
        <w:rPr>
          <w:rFonts w:hint="eastAsia" w:ascii="仿宋" w:hAnsi="仿宋" w:eastAsia="仿宋" w:cs="仿宋"/>
          <w:kern w:val="0"/>
          <w:sz w:val="24"/>
          <w:szCs w:val="24"/>
        </w:rPr>
        <w:t>浙江大学国际健康医学研究院</w:t>
      </w:r>
      <w:r>
        <w:rPr>
          <w:rFonts w:hint="eastAsia" w:ascii="仿宋" w:hAnsi="仿宋" w:eastAsia="仿宋" w:cs="仿宋"/>
          <w:sz w:val="24"/>
          <w:szCs w:val="24"/>
        </w:rPr>
        <w:t>所需的货物、服务招标项目提供采购代理服务。</w:t>
      </w:r>
    </w:p>
    <w:p w14:paraId="2A8AF460">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2.乙方提供的服务均须符合国家标准和招标文件要求，乙方保证依据招标文件要求和投标文件的承诺，及时向甲方各部门提供高质量的服务，且不在本合同和招投标文件内容之外提出任何附加条款；若实际存在任何附加或额外条款，无论签署的情形如何，均应当被视为无效。</w:t>
      </w:r>
    </w:p>
    <w:p w14:paraId="2FCDC78A">
      <w:pPr>
        <w:tabs>
          <w:tab w:val="left" w:pos="630"/>
        </w:tabs>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3.乙方违反招投标文件、本合同以及其他书面承诺，均应依法承担违约责任。</w:t>
      </w:r>
    </w:p>
    <w:p w14:paraId="046CC99C">
      <w:pPr>
        <w:tabs>
          <w:tab w:val="left" w:pos="630"/>
        </w:tabs>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4.乙方在委托采购代理的范围内按法律法规处理一切事务，对甲方提出的采购内容及技术需求等，有依法审查的义务，并对其招标采购代理事项的合法性负责。</w:t>
      </w:r>
    </w:p>
    <w:p w14:paraId="5C7F1C4B">
      <w:pPr>
        <w:tabs>
          <w:tab w:val="left" w:pos="630"/>
        </w:tabs>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5.乙方应按规定的程序和要求独立组织采购活动，接受甲方和有关部门的监督，自觉执行回避制度，遵守廉政规定和采购纪律，并承担保密责任。</w:t>
      </w:r>
    </w:p>
    <w:p w14:paraId="136D530C">
      <w:pPr>
        <w:spacing w:line="360" w:lineRule="auto"/>
        <w:ind w:right="82" w:rightChars="39" w:firstLine="480" w:firstLineChars="200"/>
        <w:rPr>
          <w:rFonts w:ascii="仿宋" w:hAnsi="仿宋" w:eastAsia="仿宋" w:cs="仿宋"/>
          <w:sz w:val="24"/>
          <w:szCs w:val="24"/>
        </w:rPr>
      </w:pPr>
      <w:r>
        <w:rPr>
          <w:rFonts w:hint="eastAsia" w:ascii="仿宋" w:hAnsi="仿宋" w:eastAsia="仿宋" w:cs="仿宋"/>
          <w:sz w:val="24"/>
          <w:szCs w:val="24"/>
        </w:rPr>
        <w:t>6.乙方保证严格遵守甲方的采购程序等相关规定，保证不会将协议及其中的权利、义务转让，保证不会转包、分包，否则甲方有权解除本合同并上报上级采购监管部门。</w:t>
      </w:r>
    </w:p>
    <w:p w14:paraId="6417B91E">
      <w:pPr>
        <w:spacing w:line="360" w:lineRule="auto"/>
        <w:ind w:right="82" w:rightChars="39" w:firstLine="480" w:firstLineChars="200"/>
        <w:rPr>
          <w:rFonts w:ascii="仿宋" w:hAnsi="仿宋" w:eastAsia="仿宋" w:cs="仿宋"/>
          <w:sz w:val="24"/>
          <w:szCs w:val="24"/>
        </w:rPr>
      </w:pPr>
      <w:r>
        <w:rPr>
          <w:rFonts w:hint="eastAsia" w:ascii="仿宋" w:hAnsi="仿宋" w:eastAsia="仿宋" w:cs="仿宋"/>
          <w:sz w:val="24"/>
          <w:szCs w:val="24"/>
        </w:rPr>
        <w:t>7.接受甲方、甲方主管部门和其他有关部门的监督管理，履行法律、法规、规章之规定，确保招标项目合法、合规，并承担全部责任。</w:t>
      </w:r>
    </w:p>
    <w:p w14:paraId="7D2591DB">
      <w:pPr>
        <w:spacing w:line="360" w:lineRule="auto"/>
        <w:ind w:right="82" w:rightChars="39" w:firstLine="480" w:firstLineChars="200"/>
        <w:rPr>
          <w:rFonts w:ascii="仿宋" w:hAnsi="仿宋" w:eastAsia="仿宋" w:cs="仿宋"/>
          <w:sz w:val="24"/>
          <w:szCs w:val="24"/>
        </w:rPr>
      </w:pPr>
      <w:r>
        <w:rPr>
          <w:rFonts w:hint="eastAsia" w:ascii="仿宋" w:hAnsi="仿宋" w:eastAsia="仿宋" w:cs="仿宋"/>
          <w:sz w:val="24"/>
          <w:szCs w:val="24"/>
        </w:rPr>
        <w:t xml:space="preserve">8.定期协助甲方整理招标采购及合同资料归档。 </w:t>
      </w:r>
      <w:bookmarkStart w:id="11" w:name="_Toc229468721"/>
    </w:p>
    <w:p w14:paraId="25597639">
      <w:pPr>
        <w:spacing w:line="360" w:lineRule="auto"/>
        <w:ind w:right="82" w:rightChars="39"/>
        <w:rPr>
          <w:rFonts w:ascii="仿宋" w:hAnsi="仿宋" w:eastAsia="仿宋" w:cs="仿宋"/>
          <w:sz w:val="24"/>
          <w:szCs w:val="24"/>
        </w:rPr>
      </w:pPr>
      <w:r>
        <w:rPr>
          <w:rFonts w:hint="eastAsia" w:ascii="仿宋" w:hAnsi="仿宋" w:eastAsia="仿宋" w:cs="仿宋"/>
          <w:b/>
          <w:bCs/>
          <w:sz w:val="24"/>
          <w:szCs w:val="24"/>
        </w:rPr>
        <w:t>三、违约处理</w:t>
      </w:r>
      <w:bookmarkEnd w:id="11"/>
    </w:p>
    <w:p w14:paraId="74191F54">
      <w:pPr>
        <w:tabs>
          <w:tab w:val="left" w:pos="630"/>
        </w:tabs>
        <w:spacing w:line="360" w:lineRule="auto"/>
        <w:ind w:firstLine="477" w:firstLineChars="199"/>
        <w:rPr>
          <w:rFonts w:ascii="仿宋" w:hAnsi="仿宋" w:eastAsia="仿宋" w:cs="仿宋"/>
          <w:sz w:val="24"/>
          <w:szCs w:val="24"/>
        </w:rPr>
      </w:pPr>
      <w:r>
        <w:rPr>
          <w:rFonts w:hint="eastAsia" w:ascii="仿宋" w:hAnsi="仿宋" w:eastAsia="仿宋" w:cs="仿宋"/>
          <w:sz w:val="24"/>
          <w:szCs w:val="24"/>
        </w:rPr>
        <w:t>乙方不履行或逾期履行本合同规定的义务，甲方有权视情节予以催告、督促履行、停付或拒付价款，暂停其招标采购代理资格或解除本合同，同时有权要求乙方支付违约金（上一年度招标金额的1%）或赔偿甲方因乙方违约行为造成的实际经济损失。</w:t>
      </w:r>
    </w:p>
    <w:p w14:paraId="02D3C352">
      <w:pPr>
        <w:tabs>
          <w:tab w:val="left" w:pos="630"/>
        </w:tabs>
        <w:spacing w:line="360" w:lineRule="auto"/>
        <w:rPr>
          <w:rFonts w:ascii="仿宋" w:hAnsi="仿宋" w:eastAsia="仿宋" w:cs="仿宋"/>
          <w:b/>
          <w:bCs/>
          <w:sz w:val="24"/>
          <w:szCs w:val="24"/>
        </w:rPr>
      </w:pPr>
      <w:r>
        <w:rPr>
          <w:rFonts w:hint="eastAsia" w:ascii="仿宋" w:hAnsi="仿宋" w:eastAsia="仿宋" w:cs="仿宋"/>
          <w:b/>
          <w:bCs/>
          <w:sz w:val="24"/>
          <w:szCs w:val="24"/>
        </w:rPr>
        <w:t>四、双方共同责任</w:t>
      </w:r>
    </w:p>
    <w:p w14:paraId="10F8C030">
      <w:pPr>
        <w:tabs>
          <w:tab w:val="left" w:pos="630"/>
        </w:tabs>
        <w:spacing w:line="360" w:lineRule="auto"/>
        <w:rPr>
          <w:rFonts w:ascii="仿宋" w:hAnsi="仿宋" w:eastAsia="仿宋" w:cs="仿宋"/>
          <w:sz w:val="24"/>
          <w:szCs w:val="24"/>
        </w:rPr>
      </w:pPr>
      <w:r>
        <w:rPr>
          <w:rFonts w:hint="eastAsia" w:ascii="仿宋" w:hAnsi="仿宋" w:eastAsia="仿宋" w:cs="仿宋"/>
          <w:sz w:val="24"/>
          <w:szCs w:val="24"/>
        </w:rPr>
        <w:t xml:space="preserve">    1.在招标采购活动进行过程中和招标采购活动完成后，甲乙双方均有责任对应当保密的事项保密。</w:t>
      </w:r>
    </w:p>
    <w:p w14:paraId="31F1A90A">
      <w:pPr>
        <w:tabs>
          <w:tab w:val="left" w:pos="630"/>
        </w:tabs>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2.非甲乙双方原因造成招标采购项目失败的，甲乙方双方有责任共同继续完成本次招标采购项目。</w:t>
      </w:r>
    </w:p>
    <w:p w14:paraId="1EEEA692">
      <w:pPr>
        <w:pStyle w:val="4"/>
        <w:snapToGrid w:val="0"/>
        <w:ind w:left="0" w:firstLine="0"/>
        <w:rPr>
          <w:rFonts w:ascii="仿宋" w:eastAsia="仿宋" w:cs="仿宋"/>
          <w:sz w:val="24"/>
          <w:szCs w:val="24"/>
        </w:rPr>
      </w:pPr>
      <w:bookmarkStart w:id="12" w:name="_Toc229468722"/>
      <w:r>
        <w:rPr>
          <w:rFonts w:hint="eastAsia" w:ascii="仿宋" w:eastAsia="仿宋" w:cs="仿宋"/>
          <w:sz w:val="24"/>
          <w:szCs w:val="24"/>
        </w:rPr>
        <w:t>五、合同价款</w:t>
      </w:r>
    </w:p>
    <w:p w14:paraId="447902E2">
      <w:pPr>
        <w:tabs>
          <w:tab w:val="left" w:pos="630"/>
        </w:tabs>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1.委托招标代理服务费：按计价格[2002]1980号文件的收费标准</w:t>
      </w:r>
      <w:r>
        <w:rPr>
          <w:rFonts w:hint="eastAsia" w:ascii="仿宋" w:hAnsi="仿宋" w:eastAsia="仿宋" w:cs="仿宋"/>
          <w:sz w:val="24"/>
          <w:szCs w:val="24"/>
          <w:u w:val="single"/>
        </w:rPr>
        <w:t xml:space="preserve">       </w:t>
      </w:r>
      <w:r>
        <w:rPr>
          <w:rFonts w:hint="eastAsia" w:ascii="仿宋" w:hAnsi="仿宋" w:eastAsia="仿宋" w:cs="仿宋"/>
          <w:sz w:val="24"/>
          <w:szCs w:val="24"/>
        </w:rPr>
        <w:t>%计取。</w:t>
      </w:r>
    </w:p>
    <w:p w14:paraId="71707BC1">
      <w:pPr>
        <w:tabs>
          <w:tab w:val="left" w:pos="630"/>
        </w:tabs>
        <w:snapToGrid w:val="0"/>
        <w:spacing w:line="360" w:lineRule="auto"/>
        <w:ind w:left="120" w:hanging="120" w:hangingChars="50"/>
        <w:rPr>
          <w:rFonts w:ascii="仿宋" w:hAnsi="仿宋" w:eastAsia="仿宋" w:cs="仿宋"/>
          <w:sz w:val="24"/>
          <w:szCs w:val="24"/>
        </w:rPr>
      </w:pPr>
      <w:r>
        <w:rPr>
          <w:rFonts w:hint="eastAsia" w:ascii="仿宋" w:hAnsi="仿宋" w:eastAsia="仿宋" w:cs="仿宋"/>
          <w:sz w:val="24"/>
          <w:szCs w:val="24"/>
        </w:rPr>
        <w:t xml:space="preserve">    2.专家评审费，由【乙方】支付。</w:t>
      </w:r>
    </w:p>
    <w:p w14:paraId="03488B49">
      <w:pPr>
        <w:tabs>
          <w:tab w:val="left" w:pos="630"/>
        </w:tabs>
        <w:snapToGrid w:val="0"/>
        <w:spacing w:line="360" w:lineRule="auto"/>
        <w:ind w:left="120" w:hanging="120" w:hangingChars="50"/>
        <w:rPr>
          <w:rFonts w:ascii="仿宋" w:hAnsi="仿宋" w:eastAsia="仿宋" w:cs="仿宋"/>
          <w:sz w:val="24"/>
          <w:szCs w:val="24"/>
        </w:rPr>
      </w:pPr>
      <w:r>
        <w:rPr>
          <w:rFonts w:hint="eastAsia" w:ascii="仿宋" w:hAnsi="仿宋" w:eastAsia="仿宋" w:cs="仿宋"/>
          <w:sz w:val="24"/>
          <w:szCs w:val="24"/>
        </w:rPr>
        <w:t xml:space="preserve">    3.开标评标服务费，由【乙方】支付。</w:t>
      </w:r>
    </w:p>
    <w:p w14:paraId="11141FDA">
      <w:pPr>
        <w:tabs>
          <w:tab w:val="left" w:pos="630"/>
        </w:tabs>
        <w:snapToGrid w:val="0"/>
        <w:spacing w:line="360" w:lineRule="auto"/>
        <w:ind w:left="120" w:hanging="120" w:hangingChars="50"/>
        <w:rPr>
          <w:rFonts w:ascii="仿宋" w:hAnsi="仿宋" w:eastAsia="仿宋" w:cs="仿宋"/>
          <w:sz w:val="24"/>
          <w:szCs w:val="24"/>
        </w:rPr>
      </w:pPr>
      <w:r>
        <w:rPr>
          <w:rFonts w:hint="eastAsia" w:ascii="仿宋" w:hAnsi="仿宋" w:eastAsia="仿宋" w:cs="仿宋"/>
          <w:sz w:val="24"/>
          <w:szCs w:val="24"/>
        </w:rPr>
        <w:t xml:space="preserve">    4.招标文件及相关资料成本费，由【乙方】收取。</w:t>
      </w:r>
    </w:p>
    <w:p w14:paraId="4C16A7BE">
      <w:pPr>
        <w:tabs>
          <w:tab w:val="left" w:pos="630"/>
        </w:tabs>
        <w:snapToGrid w:val="0"/>
        <w:spacing w:line="360" w:lineRule="auto"/>
        <w:ind w:left="120" w:hanging="120" w:hangingChars="50"/>
        <w:rPr>
          <w:rFonts w:ascii="仿宋" w:hAnsi="仿宋" w:eastAsia="仿宋" w:cs="仿宋"/>
          <w:sz w:val="24"/>
          <w:szCs w:val="24"/>
        </w:rPr>
      </w:pPr>
      <w:r>
        <w:rPr>
          <w:rFonts w:hint="eastAsia" w:ascii="仿宋" w:hAnsi="仿宋" w:eastAsia="仿宋" w:cs="仿宋"/>
          <w:sz w:val="24"/>
          <w:szCs w:val="24"/>
        </w:rPr>
        <w:t xml:space="preserve">    5.若在报纸上刊登招标公告的，其报纸公告刊登费由【甲方】支付。</w:t>
      </w:r>
    </w:p>
    <w:p w14:paraId="1C2E01B0">
      <w:pPr>
        <w:tabs>
          <w:tab w:val="left" w:pos="630"/>
        </w:tabs>
        <w:snapToGrid w:val="0"/>
        <w:spacing w:line="360" w:lineRule="auto"/>
        <w:ind w:left="120" w:hanging="120" w:hangingChars="50"/>
        <w:rPr>
          <w:rFonts w:ascii="仿宋" w:hAnsi="仿宋" w:eastAsia="仿宋" w:cs="仿宋"/>
          <w:sz w:val="24"/>
          <w:szCs w:val="24"/>
        </w:rPr>
      </w:pPr>
      <w:r>
        <w:rPr>
          <w:rFonts w:hint="eastAsia" w:ascii="仿宋" w:hAnsi="仿宋" w:eastAsia="仿宋" w:cs="仿宋"/>
          <w:sz w:val="24"/>
          <w:szCs w:val="24"/>
        </w:rPr>
        <w:t xml:space="preserve">    6.其它：投标保证金由【乙方】收取保管。</w:t>
      </w:r>
    </w:p>
    <w:p w14:paraId="2C03725D">
      <w:pPr>
        <w:tabs>
          <w:tab w:val="left" w:pos="630"/>
        </w:tabs>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7.招标代理服务费待每个标段招标工作完成，并提交代理报告经【甲方】认可后，与中标单位结清。</w:t>
      </w:r>
    </w:p>
    <w:p w14:paraId="1B4720D2">
      <w:pPr>
        <w:tabs>
          <w:tab w:val="left" w:pos="630"/>
        </w:tabs>
        <w:snapToGrid w:val="0"/>
        <w:spacing w:line="360" w:lineRule="auto"/>
        <w:rPr>
          <w:rFonts w:ascii="仿宋" w:hAnsi="仿宋" w:eastAsia="仿宋" w:cs="仿宋"/>
          <w:b/>
          <w:bCs/>
          <w:sz w:val="24"/>
          <w:szCs w:val="24"/>
          <w:lang w:val="zh-CN"/>
        </w:rPr>
      </w:pPr>
      <w:r>
        <w:rPr>
          <w:rFonts w:hint="eastAsia" w:ascii="仿宋" w:hAnsi="仿宋" w:eastAsia="仿宋" w:cs="仿宋"/>
          <w:sz w:val="24"/>
          <w:szCs w:val="24"/>
        </w:rPr>
        <w:t>六、</w:t>
      </w:r>
      <w:r>
        <w:rPr>
          <w:rFonts w:hint="eastAsia" w:ascii="仿宋" w:hAnsi="仿宋" w:eastAsia="仿宋" w:cs="仿宋"/>
          <w:b/>
          <w:bCs/>
          <w:sz w:val="24"/>
          <w:szCs w:val="24"/>
          <w:lang w:val="zh-CN"/>
        </w:rPr>
        <w:t>考核条款</w:t>
      </w:r>
    </w:p>
    <w:p w14:paraId="12C2D343">
      <w:pPr>
        <w:tabs>
          <w:tab w:val="left" w:pos="63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1.年度考核95分及以上，不扣款；</w:t>
      </w:r>
    </w:p>
    <w:p w14:paraId="572F62F1">
      <w:pPr>
        <w:tabs>
          <w:tab w:val="left" w:pos="63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2.考核90分以下，每少一分扣200元整；</w:t>
      </w:r>
    </w:p>
    <w:p w14:paraId="4FF39AD5">
      <w:pPr>
        <w:tabs>
          <w:tab w:val="left" w:pos="63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3.考核85分以下，每少一分扣500元整。</w:t>
      </w:r>
    </w:p>
    <w:p w14:paraId="4F87AAB4">
      <w:pPr>
        <w:tabs>
          <w:tab w:val="left" w:pos="630"/>
        </w:tabs>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甲方可与年度考核分数在90分（包括90分）以上的乙方续签合同。如续签，则续签合同期限不超过1年，续签不超过2次，全部合同累计时间最长3年，同时新一期费用与上一期相同。如因国家法律法规、政策变动或主管单位文件、命令、突发公告卫生事件等要求，甲方亦可提前终止合同，需提前30天书面通知乙方。</w:t>
      </w:r>
    </w:p>
    <w:p w14:paraId="22ACA69D">
      <w:pPr>
        <w:pStyle w:val="4"/>
        <w:snapToGrid w:val="0"/>
        <w:ind w:left="0" w:firstLine="0"/>
        <w:rPr>
          <w:rFonts w:ascii="仿宋" w:eastAsia="仿宋" w:cs="仿宋"/>
          <w:sz w:val="24"/>
          <w:szCs w:val="24"/>
        </w:rPr>
      </w:pPr>
      <w:r>
        <w:rPr>
          <w:rFonts w:hint="eastAsia" w:ascii="仿宋" w:eastAsia="仿宋" w:cs="仿宋"/>
          <w:sz w:val="24"/>
          <w:szCs w:val="24"/>
          <w:lang w:val="en-US"/>
        </w:rPr>
        <w:t>七、</w:t>
      </w:r>
      <w:r>
        <w:rPr>
          <w:rFonts w:hint="eastAsia" w:ascii="仿宋" w:eastAsia="仿宋" w:cs="仿宋"/>
          <w:sz w:val="24"/>
          <w:szCs w:val="24"/>
        </w:rPr>
        <w:t>协议的组成部分</w:t>
      </w:r>
      <w:bookmarkEnd w:id="12"/>
    </w:p>
    <w:p w14:paraId="5480AC1A">
      <w:pPr>
        <w:tabs>
          <w:tab w:val="left" w:pos="630"/>
        </w:tabs>
        <w:snapToGrid w:val="0"/>
        <w:spacing w:line="360" w:lineRule="auto"/>
        <w:ind w:left="120" w:hanging="120" w:hangingChars="50"/>
        <w:rPr>
          <w:rFonts w:ascii="仿宋" w:hAnsi="仿宋" w:eastAsia="仿宋" w:cs="仿宋"/>
          <w:sz w:val="24"/>
          <w:szCs w:val="24"/>
        </w:rPr>
      </w:pPr>
      <w:r>
        <w:rPr>
          <w:rFonts w:hint="eastAsia" w:ascii="仿宋" w:hAnsi="仿宋" w:eastAsia="仿宋" w:cs="仿宋"/>
          <w:sz w:val="24"/>
          <w:szCs w:val="24"/>
        </w:rPr>
        <w:t xml:space="preserve">    1.本合同；</w:t>
      </w:r>
    </w:p>
    <w:p w14:paraId="67573DD4">
      <w:pPr>
        <w:tabs>
          <w:tab w:val="left" w:pos="630"/>
        </w:tabs>
        <w:snapToGrid w:val="0"/>
        <w:spacing w:line="360" w:lineRule="auto"/>
        <w:ind w:left="120" w:hanging="120" w:hangingChars="50"/>
        <w:rPr>
          <w:rFonts w:ascii="仿宋" w:hAnsi="仿宋" w:eastAsia="仿宋" w:cs="仿宋"/>
          <w:sz w:val="24"/>
          <w:szCs w:val="24"/>
        </w:rPr>
      </w:pPr>
      <w:r>
        <w:rPr>
          <w:rFonts w:hint="eastAsia" w:ascii="仿宋" w:hAnsi="仿宋" w:eastAsia="仿宋" w:cs="仿宋"/>
          <w:sz w:val="24"/>
          <w:szCs w:val="24"/>
        </w:rPr>
        <w:t xml:space="preserve">    2.中标通知书；</w:t>
      </w:r>
    </w:p>
    <w:p w14:paraId="18EBECCC">
      <w:pPr>
        <w:tabs>
          <w:tab w:val="left" w:pos="630"/>
        </w:tabs>
        <w:snapToGrid w:val="0"/>
        <w:spacing w:line="360" w:lineRule="auto"/>
        <w:ind w:left="120" w:hanging="120" w:hangingChars="50"/>
        <w:rPr>
          <w:rFonts w:ascii="仿宋" w:hAnsi="仿宋" w:eastAsia="仿宋" w:cs="仿宋"/>
          <w:sz w:val="24"/>
          <w:szCs w:val="24"/>
        </w:rPr>
      </w:pPr>
      <w:r>
        <w:rPr>
          <w:rFonts w:hint="eastAsia" w:ascii="仿宋" w:hAnsi="仿宋" w:eastAsia="仿宋" w:cs="仿宋"/>
          <w:sz w:val="24"/>
          <w:szCs w:val="24"/>
        </w:rPr>
        <w:t xml:space="preserve">    3.投标文件；</w:t>
      </w:r>
    </w:p>
    <w:p w14:paraId="2DE80E79">
      <w:pPr>
        <w:tabs>
          <w:tab w:val="left" w:pos="630"/>
        </w:tabs>
        <w:snapToGrid w:val="0"/>
        <w:spacing w:line="360" w:lineRule="auto"/>
        <w:ind w:left="120" w:hanging="120" w:hangingChars="50"/>
        <w:rPr>
          <w:rFonts w:ascii="仿宋" w:hAnsi="仿宋" w:eastAsia="仿宋" w:cs="仿宋"/>
          <w:sz w:val="24"/>
          <w:szCs w:val="24"/>
        </w:rPr>
      </w:pPr>
      <w:r>
        <w:rPr>
          <w:rFonts w:hint="eastAsia" w:ascii="仿宋" w:hAnsi="仿宋" w:eastAsia="仿宋" w:cs="仿宋"/>
          <w:sz w:val="24"/>
          <w:szCs w:val="24"/>
        </w:rPr>
        <w:t xml:space="preserve">    4.招标文件(含招标文件补充通知)；</w:t>
      </w:r>
    </w:p>
    <w:p w14:paraId="3A8012EC">
      <w:pPr>
        <w:tabs>
          <w:tab w:val="left" w:pos="630"/>
        </w:tabs>
        <w:snapToGrid w:val="0"/>
        <w:spacing w:line="360" w:lineRule="auto"/>
        <w:ind w:left="120" w:hanging="120" w:hangingChars="50"/>
        <w:rPr>
          <w:rFonts w:ascii="仿宋" w:hAnsi="仿宋" w:eastAsia="仿宋" w:cs="仿宋"/>
          <w:sz w:val="24"/>
          <w:szCs w:val="24"/>
        </w:rPr>
      </w:pPr>
      <w:r>
        <w:rPr>
          <w:rFonts w:hint="eastAsia" w:ascii="仿宋" w:hAnsi="仿宋" w:eastAsia="仿宋" w:cs="仿宋"/>
          <w:sz w:val="24"/>
          <w:szCs w:val="24"/>
        </w:rPr>
        <w:t xml:space="preserve">    5.其它补充协议。</w:t>
      </w:r>
    </w:p>
    <w:p w14:paraId="5E62AED7">
      <w:pPr>
        <w:pStyle w:val="4"/>
        <w:snapToGrid w:val="0"/>
        <w:ind w:left="0" w:firstLine="0"/>
        <w:rPr>
          <w:rFonts w:ascii="仿宋" w:eastAsia="仿宋" w:cs="仿宋"/>
          <w:sz w:val="24"/>
          <w:szCs w:val="24"/>
        </w:rPr>
      </w:pPr>
      <w:bookmarkStart w:id="13" w:name="_Toc229468723"/>
      <w:r>
        <w:rPr>
          <w:rFonts w:hint="eastAsia" w:ascii="仿宋" w:eastAsia="仿宋" w:cs="仿宋"/>
          <w:sz w:val="24"/>
          <w:szCs w:val="24"/>
          <w:lang w:val="en-US"/>
        </w:rPr>
        <w:t>八、</w:t>
      </w:r>
      <w:r>
        <w:rPr>
          <w:rFonts w:hint="eastAsia" w:ascii="仿宋" w:eastAsia="仿宋" w:cs="仿宋"/>
          <w:sz w:val="24"/>
          <w:szCs w:val="24"/>
        </w:rPr>
        <w:t>协议生效及其它</w:t>
      </w:r>
      <w:bookmarkEnd w:id="13"/>
    </w:p>
    <w:p w14:paraId="0ADA5669">
      <w:pPr>
        <w:tabs>
          <w:tab w:val="left" w:pos="0"/>
        </w:tabs>
        <w:wordWrap w:val="0"/>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1、本合同自双方签字盖章之日起生效，有效期为2025年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日至2026年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531A7A0">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2、本合同一式肆份，甲方执叁份，乙方执壹份。</w:t>
      </w:r>
    </w:p>
    <w:p w14:paraId="0CF888C8">
      <w:pPr>
        <w:tabs>
          <w:tab w:val="left" w:pos="420"/>
        </w:tabs>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3、本合同未尽事宜，甲乙双方应通过友好协商解决。</w:t>
      </w:r>
    </w:p>
    <w:p w14:paraId="35A42A9D">
      <w:pPr>
        <w:pStyle w:val="4"/>
        <w:snapToGrid w:val="0"/>
        <w:ind w:left="0" w:firstLine="0"/>
        <w:rPr>
          <w:rFonts w:ascii="仿宋" w:eastAsia="仿宋" w:cs="仿宋"/>
          <w:sz w:val="24"/>
          <w:szCs w:val="24"/>
        </w:rPr>
      </w:pPr>
      <w:bookmarkStart w:id="14" w:name="_Toc229468724"/>
      <w:r>
        <w:rPr>
          <w:rFonts w:hint="eastAsia" w:ascii="仿宋" w:eastAsia="仿宋" w:cs="仿宋"/>
          <w:sz w:val="24"/>
          <w:szCs w:val="24"/>
          <w:lang w:val="en-US"/>
        </w:rPr>
        <w:t>九</w:t>
      </w:r>
      <w:r>
        <w:rPr>
          <w:rFonts w:hint="eastAsia" w:ascii="仿宋" w:eastAsia="仿宋" w:cs="仿宋"/>
          <w:sz w:val="24"/>
          <w:szCs w:val="24"/>
        </w:rPr>
        <w:t>、纠纷解决方式</w:t>
      </w:r>
      <w:bookmarkEnd w:id="14"/>
    </w:p>
    <w:p w14:paraId="76038739">
      <w:pPr>
        <w:tabs>
          <w:tab w:val="left" w:pos="42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履行本合同发生的纠纷，由双方友好协商解决；协商不成，由甲方所在地人民法院诉讼解决。</w:t>
      </w:r>
    </w:p>
    <w:p w14:paraId="3BFC0561">
      <w:pPr>
        <w:pStyle w:val="2"/>
        <w:rPr>
          <w:rFonts w:hint="eastAsia" w:ascii="仿宋" w:hAnsi="仿宋" w:eastAsia="仿宋" w:cs="仿宋"/>
          <w:sz w:val="24"/>
          <w:szCs w:val="24"/>
        </w:rPr>
      </w:pPr>
    </w:p>
    <w:p w14:paraId="1E2A2154">
      <w:pPr>
        <w:pStyle w:val="2"/>
        <w:rPr>
          <w:rFonts w:hint="eastAsia" w:ascii="仿宋" w:hAnsi="仿宋" w:eastAsia="仿宋" w:cs="仿宋"/>
          <w:sz w:val="24"/>
          <w:szCs w:val="24"/>
        </w:rPr>
      </w:pPr>
    </w:p>
    <w:p w14:paraId="00678CC6">
      <w:pPr>
        <w:tabs>
          <w:tab w:val="left" w:pos="630"/>
          <w:tab w:val="left" w:pos="5250"/>
        </w:tabs>
        <w:snapToGrid w:val="0"/>
        <w:spacing w:line="360" w:lineRule="auto"/>
        <w:ind w:left="120" w:hanging="120" w:hangingChars="50"/>
        <w:rPr>
          <w:rFonts w:ascii="仿宋" w:hAnsi="仿宋" w:eastAsia="仿宋" w:cs="仿宋"/>
          <w:sz w:val="24"/>
          <w:szCs w:val="24"/>
        </w:rPr>
      </w:pPr>
      <w:r>
        <w:rPr>
          <w:rFonts w:hint="eastAsia" w:ascii="仿宋" w:hAnsi="仿宋" w:eastAsia="仿宋" w:cs="仿宋"/>
          <w:sz w:val="24"/>
          <w:szCs w:val="24"/>
        </w:rPr>
        <w:t xml:space="preserve">    甲方（盖章）：                       乙方（盖章）： </w:t>
      </w:r>
    </w:p>
    <w:p w14:paraId="1F902D2C">
      <w:pPr>
        <w:tabs>
          <w:tab w:val="left" w:pos="630"/>
        </w:tabs>
        <w:snapToGrid w:val="0"/>
        <w:spacing w:line="360" w:lineRule="auto"/>
        <w:ind w:left="120" w:hanging="120" w:hangingChars="50"/>
        <w:rPr>
          <w:rFonts w:ascii="仿宋" w:hAnsi="仿宋" w:eastAsia="仿宋" w:cs="仿宋"/>
          <w:sz w:val="24"/>
          <w:szCs w:val="24"/>
        </w:rPr>
      </w:pPr>
      <w:r>
        <w:rPr>
          <w:rFonts w:hint="eastAsia" w:ascii="仿宋" w:hAnsi="仿宋" w:eastAsia="仿宋" w:cs="仿宋"/>
          <w:sz w:val="24"/>
          <w:szCs w:val="24"/>
        </w:rPr>
        <w:t xml:space="preserve">    甲方代表（签字）：                   乙方代表（签字）：</w:t>
      </w:r>
    </w:p>
    <w:p w14:paraId="7921AF06">
      <w:pPr>
        <w:tabs>
          <w:tab w:val="left" w:pos="630"/>
          <w:tab w:val="left" w:pos="5040"/>
          <w:tab w:val="left" w:pos="5355"/>
        </w:tabs>
        <w:snapToGrid w:val="0"/>
        <w:spacing w:line="360" w:lineRule="auto"/>
        <w:ind w:left="4200" w:hanging="4200" w:hangingChars="1750"/>
        <w:rPr>
          <w:rFonts w:ascii="仿宋" w:hAnsi="仿宋" w:eastAsia="仿宋" w:cs="仿宋"/>
          <w:sz w:val="24"/>
          <w:szCs w:val="24"/>
        </w:rPr>
      </w:pPr>
      <w:r>
        <w:rPr>
          <w:rFonts w:hint="eastAsia" w:ascii="仿宋" w:hAnsi="仿宋" w:eastAsia="仿宋" w:cs="仿宋"/>
          <w:sz w:val="24"/>
          <w:szCs w:val="24"/>
        </w:rPr>
        <w:t xml:space="preserve">    地址：                              地址： </w:t>
      </w:r>
    </w:p>
    <w:p w14:paraId="1C4470B1">
      <w:pPr>
        <w:tabs>
          <w:tab w:val="left" w:pos="630"/>
        </w:tabs>
        <w:snapToGrid w:val="0"/>
        <w:spacing w:line="360" w:lineRule="auto"/>
        <w:ind w:left="120" w:hanging="120" w:hangingChars="50"/>
        <w:rPr>
          <w:rFonts w:ascii="仿宋" w:hAnsi="仿宋" w:eastAsia="仿宋" w:cs="仿宋"/>
          <w:sz w:val="24"/>
          <w:szCs w:val="24"/>
        </w:rPr>
      </w:pPr>
      <w:r>
        <w:rPr>
          <w:rFonts w:hint="eastAsia" w:ascii="仿宋" w:hAnsi="仿宋" w:eastAsia="仿宋" w:cs="仿宋"/>
          <w:sz w:val="24"/>
          <w:szCs w:val="24"/>
        </w:rPr>
        <w:t xml:space="preserve">    电话：                              电话：    </w:t>
      </w:r>
    </w:p>
    <w:p w14:paraId="08A4055B">
      <w:pPr>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签订时间：2025年      月       日       </w:t>
      </w:r>
    </w:p>
    <w:p w14:paraId="176E1960">
      <w:pPr>
        <w:ind w:firstLine="482" w:firstLineChars="200"/>
        <w:jc w:val="left"/>
        <w:rPr>
          <w:rFonts w:ascii="仿宋" w:hAnsi="仿宋" w:eastAsia="仿宋" w:cs="仿宋"/>
          <w:b/>
          <w:sz w:val="24"/>
        </w:rPr>
      </w:pPr>
    </w:p>
    <w:p w14:paraId="75D03CE2">
      <w:pPr>
        <w:ind w:firstLine="482" w:firstLineChars="200"/>
        <w:jc w:val="left"/>
        <w:rPr>
          <w:rFonts w:ascii="仿宋" w:hAnsi="仿宋" w:eastAsia="仿宋" w:cs="仿宋"/>
          <w:b/>
          <w:sz w:val="24"/>
        </w:rPr>
      </w:pPr>
    </w:p>
    <w:p w14:paraId="50BC8F1B">
      <w:pPr>
        <w:ind w:firstLine="482" w:firstLineChars="200"/>
        <w:jc w:val="left"/>
        <w:rPr>
          <w:rFonts w:ascii="仿宋" w:hAnsi="仿宋" w:eastAsia="仿宋" w:cs="仿宋"/>
          <w:b/>
          <w:sz w:val="24"/>
        </w:rPr>
      </w:pPr>
      <w:r>
        <w:rPr>
          <w:rFonts w:hint="eastAsia" w:ascii="仿宋" w:hAnsi="仿宋" w:eastAsia="仿宋" w:cs="仿宋"/>
          <w:b/>
          <w:sz w:val="24"/>
        </w:rPr>
        <w:t>附件一</w:t>
      </w:r>
    </w:p>
    <w:p w14:paraId="6CCAD2F3">
      <w:pPr>
        <w:jc w:val="center"/>
        <w:rPr>
          <w:rFonts w:ascii="仿宋" w:hAnsi="仿宋" w:eastAsia="仿宋" w:cs="仿宋"/>
          <w:b/>
          <w:sz w:val="24"/>
        </w:rPr>
      </w:pPr>
      <w:r>
        <w:rPr>
          <w:rFonts w:hint="eastAsia" w:ascii="仿宋" w:hAnsi="仿宋" w:eastAsia="仿宋" w:cs="仿宋"/>
          <w:b/>
          <w:sz w:val="24"/>
        </w:rPr>
        <w:t>招标代理服务考核表</w:t>
      </w:r>
    </w:p>
    <w:tbl>
      <w:tblPr>
        <w:tblStyle w:val="17"/>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4602"/>
        <w:gridCol w:w="1620"/>
        <w:gridCol w:w="1156"/>
      </w:tblGrid>
      <w:tr w14:paraId="7B51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41" w:type="dxa"/>
            <w:vAlign w:val="center"/>
          </w:tcPr>
          <w:p w14:paraId="3C0BB3CE">
            <w:pPr>
              <w:jc w:val="center"/>
              <w:rPr>
                <w:rFonts w:ascii="仿宋" w:hAnsi="仿宋" w:eastAsia="仿宋" w:cs="仿宋"/>
                <w:b/>
                <w:sz w:val="24"/>
              </w:rPr>
            </w:pPr>
            <w:r>
              <w:rPr>
                <w:rFonts w:hint="eastAsia" w:ascii="仿宋" w:hAnsi="仿宋" w:eastAsia="仿宋" w:cs="仿宋"/>
                <w:b/>
                <w:sz w:val="24"/>
              </w:rPr>
              <w:t>序号</w:t>
            </w:r>
          </w:p>
        </w:tc>
        <w:tc>
          <w:tcPr>
            <w:tcW w:w="4602" w:type="dxa"/>
            <w:vAlign w:val="center"/>
          </w:tcPr>
          <w:p w14:paraId="27FDC5AC">
            <w:pPr>
              <w:jc w:val="center"/>
              <w:rPr>
                <w:rFonts w:ascii="仿宋" w:hAnsi="仿宋" w:eastAsia="仿宋" w:cs="仿宋"/>
                <w:b/>
                <w:sz w:val="24"/>
              </w:rPr>
            </w:pPr>
            <w:r>
              <w:rPr>
                <w:rFonts w:hint="eastAsia" w:ascii="仿宋" w:hAnsi="仿宋" w:eastAsia="仿宋" w:cs="仿宋"/>
                <w:b/>
                <w:sz w:val="24"/>
              </w:rPr>
              <w:t>考核内容</w:t>
            </w:r>
          </w:p>
        </w:tc>
        <w:tc>
          <w:tcPr>
            <w:tcW w:w="1620" w:type="dxa"/>
            <w:vAlign w:val="center"/>
          </w:tcPr>
          <w:p w14:paraId="4D95172C">
            <w:pPr>
              <w:jc w:val="center"/>
              <w:rPr>
                <w:rFonts w:ascii="仿宋" w:hAnsi="仿宋" w:eastAsia="仿宋" w:cs="仿宋"/>
                <w:b/>
                <w:sz w:val="24"/>
              </w:rPr>
            </w:pPr>
            <w:r>
              <w:rPr>
                <w:rFonts w:hint="eastAsia" w:ascii="仿宋" w:hAnsi="仿宋" w:eastAsia="仿宋" w:cs="仿宋"/>
                <w:b/>
                <w:sz w:val="24"/>
              </w:rPr>
              <w:t>分值</w:t>
            </w:r>
          </w:p>
        </w:tc>
        <w:tc>
          <w:tcPr>
            <w:tcW w:w="1156" w:type="dxa"/>
            <w:vAlign w:val="center"/>
          </w:tcPr>
          <w:p w14:paraId="6BA6DBF5">
            <w:pPr>
              <w:jc w:val="center"/>
              <w:rPr>
                <w:rFonts w:ascii="仿宋" w:hAnsi="仿宋" w:eastAsia="仿宋" w:cs="仿宋"/>
                <w:b/>
                <w:sz w:val="24"/>
              </w:rPr>
            </w:pPr>
            <w:r>
              <w:rPr>
                <w:rFonts w:hint="eastAsia" w:ascii="仿宋" w:hAnsi="仿宋" w:eastAsia="仿宋" w:cs="仿宋"/>
                <w:b/>
                <w:sz w:val="24"/>
              </w:rPr>
              <w:t>打分</w:t>
            </w:r>
          </w:p>
        </w:tc>
      </w:tr>
      <w:tr w14:paraId="5319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41" w:type="dxa"/>
            <w:vAlign w:val="center"/>
          </w:tcPr>
          <w:p w14:paraId="74FFB374">
            <w:pPr>
              <w:jc w:val="center"/>
              <w:rPr>
                <w:rFonts w:ascii="仿宋" w:hAnsi="仿宋" w:eastAsia="仿宋" w:cs="仿宋"/>
                <w:b/>
                <w:sz w:val="24"/>
              </w:rPr>
            </w:pPr>
            <w:r>
              <w:rPr>
                <w:rFonts w:hint="eastAsia" w:ascii="仿宋" w:hAnsi="仿宋" w:eastAsia="仿宋" w:cs="仿宋"/>
                <w:b/>
                <w:sz w:val="24"/>
              </w:rPr>
              <w:t>1</w:t>
            </w:r>
          </w:p>
        </w:tc>
        <w:tc>
          <w:tcPr>
            <w:tcW w:w="4602" w:type="dxa"/>
            <w:vAlign w:val="center"/>
          </w:tcPr>
          <w:p w14:paraId="10945CC2">
            <w:pPr>
              <w:jc w:val="center"/>
              <w:rPr>
                <w:rFonts w:ascii="仿宋" w:hAnsi="仿宋" w:eastAsia="仿宋" w:cs="仿宋"/>
                <w:b/>
                <w:sz w:val="24"/>
              </w:rPr>
            </w:pPr>
            <w:r>
              <w:rPr>
                <w:rFonts w:hint="eastAsia" w:ascii="仿宋" w:hAnsi="仿宋" w:eastAsia="仿宋" w:cs="仿宋"/>
                <w:b/>
                <w:sz w:val="24"/>
              </w:rPr>
              <w:t>招标文件撰写规范和专业性</w:t>
            </w:r>
          </w:p>
        </w:tc>
        <w:tc>
          <w:tcPr>
            <w:tcW w:w="1620" w:type="dxa"/>
            <w:vAlign w:val="center"/>
          </w:tcPr>
          <w:p w14:paraId="26B73C72">
            <w:pPr>
              <w:jc w:val="center"/>
              <w:rPr>
                <w:rFonts w:ascii="仿宋" w:hAnsi="仿宋" w:eastAsia="仿宋" w:cs="仿宋"/>
                <w:b/>
                <w:sz w:val="24"/>
              </w:rPr>
            </w:pPr>
            <w:r>
              <w:rPr>
                <w:rFonts w:hint="eastAsia" w:ascii="仿宋" w:hAnsi="仿宋" w:eastAsia="仿宋" w:cs="仿宋"/>
                <w:b/>
                <w:sz w:val="24"/>
              </w:rPr>
              <w:t>20</w:t>
            </w:r>
          </w:p>
        </w:tc>
        <w:tc>
          <w:tcPr>
            <w:tcW w:w="1156" w:type="dxa"/>
            <w:vAlign w:val="center"/>
          </w:tcPr>
          <w:p w14:paraId="5E969D35">
            <w:pPr>
              <w:jc w:val="center"/>
              <w:rPr>
                <w:rFonts w:ascii="仿宋" w:hAnsi="仿宋" w:eastAsia="仿宋" w:cs="仿宋"/>
                <w:b/>
                <w:sz w:val="24"/>
              </w:rPr>
            </w:pPr>
          </w:p>
        </w:tc>
      </w:tr>
      <w:tr w14:paraId="29F4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41" w:type="dxa"/>
            <w:vAlign w:val="center"/>
          </w:tcPr>
          <w:p w14:paraId="209FB1C1">
            <w:pPr>
              <w:jc w:val="center"/>
              <w:rPr>
                <w:rFonts w:ascii="仿宋" w:hAnsi="仿宋" w:eastAsia="仿宋" w:cs="仿宋"/>
                <w:b/>
                <w:sz w:val="24"/>
              </w:rPr>
            </w:pPr>
            <w:r>
              <w:rPr>
                <w:rFonts w:hint="eastAsia" w:ascii="仿宋" w:hAnsi="仿宋" w:eastAsia="仿宋" w:cs="仿宋"/>
                <w:b/>
                <w:sz w:val="24"/>
              </w:rPr>
              <w:t>2</w:t>
            </w:r>
          </w:p>
        </w:tc>
        <w:tc>
          <w:tcPr>
            <w:tcW w:w="4602" w:type="dxa"/>
            <w:vAlign w:val="center"/>
          </w:tcPr>
          <w:p w14:paraId="29730A90">
            <w:pPr>
              <w:jc w:val="center"/>
              <w:rPr>
                <w:rFonts w:ascii="仿宋" w:hAnsi="仿宋" w:eastAsia="仿宋" w:cs="仿宋"/>
                <w:b/>
                <w:sz w:val="24"/>
              </w:rPr>
            </w:pPr>
            <w:r>
              <w:rPr>
                <w:rFonts w:hint="eastAsia" w:ascii="仿宋" w:hAnsi="仿宋" w:eastAsia="仿宋" w:cs="仿宋"/>
                <w:b/>
                <w:sz w:val="24"/>
              </w:rPr>
              <w:t>招标及中标公告内容完整性、及时性</w:t>
            </w:r>
          </w:p>
        </w:tc>
        <w:tc>
          <w:tcPr>
            <w:tcW w:w="1620" w:type="dxa"/>
            <w:vAlign w:val="center"/>
          </w:tcPr>
          <w:p w14:paraId="3D68FACC">
            <w:pPr>
              <w:jc w:val="center"/>
              <w:rPr>
                <w:rFonts w:ascii="仿宋" w:hAnsi="仿宋" w:eastAsia="仿宋" w:cs="仿宋"/>
                <w:b/>
                <w:sz w:val="24"/>
              </w:rPr>
            </w:pPr>
            <w:r>
              <w:rPr>
                <w:rFonts w:hint="eastAsia" w:ascii="仿宋" w:hAnsi="仿宋" w:eastAsia="仿宋" w:cs="仿宋"/>
                <w:b/>
                <w:sz w:val="24"/>
              </w:rPr>
              <w:t>10</w:t>
            </w:r>
          </w:p>
        </w:tc>
        <w:tc>
          <w:tcPr>
            <w:tcW w:w="1156" w:type="dxa"/>
            <w:vAlign w:val="center"/>
          </w:tcPr>
          <w:p w14:paraId="7F6A3EB2">
            <w:pPr>
              <w:jc w:val="center"/>
              <w:rPr>
                <w:rFonts w:ascii="仿宋" w:hAnsi="仿宋" w:eastAsia="仿宋" w:cs="仿宋"/>
                <w:b/>
                <w:sz w:val="24"/>
              </w:rPr>
            </w:pPr>
          </w:p>
        </w:tc>
      </w:tr>
      <w:tr w14:paraId="1197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41" w:type="dxa"/>
            <w:vAlign w:val="center"/>
          </w:tcPr>
          <w:p w14:paraId="1608BA94">
            <w:pPr>
              <w:jc w:val="center"/>
              <w:rPr>
                <w:rFonts w:ascii="仿宋" w:hAnsi="仿宋" w:eastAsia="仿宋" w:cs="仿宋"/>
                <w:b/>
                <w:sz w:val="24"/>
              </w:rPr>
            </w:pPr>
            <w:r>
              <w:rPr>
                <w:rFonts w:hint="eastAsia" w:ascii="仿宋" w:hAnsi="仿宋" w:eastAsia="仿宋" w:cs="仿宋"/>
                <w:b/>
                <w:sz w:val="24"/>
              </w:rPr>
              <w:t>3</w:t>
            </w:r>
          </w:p>
        </w:tc>
        <w:tc>
          <w:tcPr>
            <w:tcW w:w="4602" w:type="dxa"/>
            <w:vAlign w:val="center"/>
          </w:tcPr>
          <w:p w14:paraId="67EA6B5F">
            <w:pPr>
              <w:jc w:val="center"/>
              <w:rPr>
                <w:rFonts w:ascii="仿宋" w:hAnsi="仿宋" w:eastAsia="仿宋" w:cs="仿宋"/>
                <w:b/>
                <w:sz w:val="24"/>
              </w:rPr>
            </w:pPr>
            <w:r>
              <w:rPr>
                <w:rFonts w:hint="eastAsia" w:ascii="仿宋" w:hAnsi="仿宋" w:eastAsia="仿宋" w:cs="仿宋"/>
                <w:b/>
                <w:sz w:val="24"/>
              </w:rPr>
              <w:t>招标代理活动各环节的规范性和专业性</w:t>
            </w:r>
          </w:p>
        </w:tc>
        <w:tc>
          <w:tcPr>
            <w:tcW w:w="1620" w:type="dxa"/>
            <w:vAlign w:val="center"/>
          </w:tcPr>
          <w:p w14:paraId="272610C7">
            <w:pPr>
              <w:jc w:val="center"/>
              <w:rPr>
                <w:rFonts w:ascii="仿宋" w:hAnsi="仿宋" w:eastAsia="仿宋" w:cs="仿宋"/>
                <w:b/>
                <w:sz w:val="24"/>
              </w:rPr>
            </w:pPr>
            <w:r>
              <w:rPr>
                <w:rFonts w:hint="eastAsia" w:ascii="仿宋" w:hAnsi="仿宋" w:eastAsia="仿宋" w:cs="仿宋"/>
                <w:b/>
                <w:sz w:val="24"/>
              </w:rPr>
              <w:t>20</w:t>
            </w:r>
          </w:p>
        </w:tc>
        <w:tc>
          <w:tcPr>
            <w:tcW w:w="1156" w:type="dxa"/>
            <w:vAlign w:val="center"/>
          </w:tcPr>
          <w:p w14:paraId="7A5E6008">
            <w:pPr>
              <w:jc w:val="center"/>
              <w:rPr>
                <w:rFonts w:ascii="仿宋" w:hAnsi="仿宋" w:eastAsia="仿宋" w:cs="仿宋"/>
                <w:b/>
                <w:sz w:val="24"/>
              </w:rPr>
            </w:pPr>
          </w:p>
        </w:tc>
      </w:tr>
      <w:tr w14:paraId="34CE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41" w:type="dxa"/>
            <w:vAlign w:val="center"/>
          </w:tcPr>
          <w:p w14:paraId="69E200A5">
            <w:pPr>
              <w:jc w:val="center"/>
              <w:rPr>
                <w:rFonts w:ascii="仿宋" w:hAnsi="仿宋" w:eastAsia="仿宋" w:cs="仿宋"/>
                <w:b/>
                <w:sz w:val="24"/>
              </w:rPr>
            </w:pPr>
            <w:r>
              <w:rPr>
                <w:rFonts w:hint="eastAsia" w:ascii="仿宋" w:hAnsi="仿宋" w:eastAsia="仿宋" w:cs="仿宋"/>
                <w:b/>
                <w:sz w:val="24"/>
              </w:rPr>
              <w:t>4</w:t>
            </w:r>
          </w:p>
        </w:tc>
        <w:tc>
          <w:tcPr>
            <w:tcW w:w="4602" w:type="dxa"/>
            <w:vAlign w:val="center"/>
          </w:tcPr>
          <w:p w14:paraId="1E3F9C1A">
            <w:pPr>
              <w:jc w:val="center"/>
              <w:rPr>
                <w:rFonts w:ascii="仿宋" w:hAnsi="仿宋" w:eastAsia="仿宋" w:cs="仿宋"/>
                <w:b/>
                <w:sz w:val="24"/>
              </w:rPr>
            </w:pPr>
            <w:r>
              <w:rPr>
                <w:rFonts w:hint="eastAsia" w:ascii="仿宋" w:hAnsi="仿宋" w:eastAsia="仿宋" w:cs="仿宋"/>
                <w:b/>
                <w:sz w:val="24"/>
              </w:rPr>
              <w:t>因招标代理原因引起的投诉量和影响</w:t>
            </w:r>
          </w:p>
        </w:tc>
        <w:tc>
          <w:tcPr>
            <w:tcW w:w="1620" w:type="dxa"/>
            <w:vAlign w:val="center"/>
          </w:tcPr>
          <w:p w14:paraId="095442FA">
            <w:pPr>
              <w:jc w:val="center"/>
              <w:rPr>
                <w:rFonts w:ascii="仿宋" w:hAnsi="仿宋" w:eastAsia="仿宋" w:cs="仿宋"/>
                <w:b/>
                <w:sz w:val="24"/>
              </w:rPr>
            </w:pPr>
            <w:r>
              <w:rPr>
                <w:rFonts w:hint="eastAsia" w:ascii="仿宋" w:hAnsi="仿宋" w:eastAsia="仿宋" w:cs="仿宋"/>
                <w:b/>
                <w:sz w:val="24"/>
              </w:rPr>
              <w:t>20</w:t>
            </w:r>
          </w:p>
        </w:tc>
        <w:tc>
          <w:tcPr>
            <w:tcW w:w="1156" w:type="dxa"/>
            <w:vAlign w:val="center"/>
          </w:tcPr>
          <w:p w14:paraId="009A26C6">
            <w:pPr>
              <w:jc w:val="center"/>
              <w:rPr>
                <w:rFonts w:ascii="仿宋" w:hAnsi="仿宋" w:eastAsia="仿宋" w:cs="仿宋"/>
                <w:b/>
                <w:sz w:val="24"/>
              </w:rPr>
            </w:pPr>
          </w:p>
        </w:tc>
      </w:tr>
      <w:tr w14:paraId="32EC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1" w:type="dxa"/>
            <w:vAlign w:val="center"/>
          </w:tcPr>
          <w:p w14:paraId="636ECEF0">
            <w:pPr>
              <w:jc w:val="center"/>
              <w:rPr>
                <w:rFonts w:ascii="仿宋" w:hAnsi="仿宋" w:eastAsia="仿宋" w:cs="仿宋"/>
                <w:b/>
                <w:sz w:val="24"/>
              </w:rPr>
            </w:pPr>
            <w:r>
              <w:rPr>
                <w:rFonts w:hint="eastAsia" w:ascii="仿宋" w:hAnsi="仿宋" w:eastAsia="仿宋" w:cs="仿宋"/>
                <w:b/>
                <w:sz w:val="24"/>
              </w:rPr>
              <w:t>5</w:t>
            </w:r>
          </w:p>
        </w:tc>
        <w:tc>
          <w:tcPr>
            <w:tcW w:w="4602" w:type="dxa"/>
            <w:vAlign w:val="center"/>
          </w:tcPr>
          <w:p w14:paraId="2D05B347">
            <w:pPr>
              <w:jc w:val="center"/>
              <w:rPr>
                <w:rFonts w:ascii="仿宋" w:hAnsi="仿宋" w:eastAsia="仿宋" w:cs="仿宋"/>
                <w:b/>
                <w:sz w:val="24"/>
              </w:rPr>
            </w:pPr>
            <w:r>
              <w:rPr>
                <w:rFonts w:hint="eastAsia" w:ascii="仿宋" w:hAnsi="仿宋" w:eastAsia="仿宋" w:cs="仿宋"/>
                <w:b/>
                <w:sz w:val="24"/>
              </w:rPr>
              <w:t>投诉处理妥善性</w:t>
            </w:r>
          </w:p>
        </w:tc>
        <w:tc>
          <w:tcPr>
            <w:tcW w:w="1620" w:type="dxa"/>
            <w:vAlign w:val="center"/>
          </w:tcPr>
          <w:p w14:paraId="4EBB841B">
            <w:pPr>
              <w:jc w:val="center"/>
              <w:rPr>
                <w:rFonts w:ascii="仿宋" w:hAnsi="仿宋" w:eastAsia="仿宋" w:cs="仿宋"/>
                <w:b/>
                <w:sz w:val="24"/>
              </w:rPr>
            </w:pPr>
            <w:r>
              <w:rPr>
                <w:rFonts w:hint="eastAsia" w:ascii="仿宋" w:hAnsi="仿宋" w:eastAsia="仿宋" w:cs="仿宋"/>
                <w:b/>
                <w:sz w:val="24"/>
              </w:rPr>
              <w:t>20</w:t>
            </w:r>
          </w:p>
        </w:tc>
        <w:tc>
          <w:tcPr>
            <w:tcW w:w="1156" w:type="dxa"/>
            <w:vAlign w:val="center"/>
          </w:tcPr>
          <w:p w14:paraId="0AC7ED6F">
            <w:pPr>
              <w:jc w:val="center"/>
              <w:rPr>
                <w:rFonts w:ascii="仿宋" w:hAnsi="仿宋" w:eastAsia="仿宋" w:cs="仿宋"/>
                <w:b/>
                <w:sz w:val="24"/>
              </w:rPr>
            </w:pPr>
          </w:p>
        </w:tc>
      </w:tr>
      <w:tr w14:paraId="62D2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1" w:type="dxa"/>
            <w:vAlign w:val="center"/>
          </w:tcPr>
          <w:p w14:paraId="31E53159">
            <w:pPr>
              <w:jc w:val="center"/>
              <w:rPr>
                <w:rFonts w:ascii="仿宋" w:hAnsi="仿宋" w:eastAsia="仿宋" w:cs="仿宋"/>
                <w:b/>
                <w:sz w:val="24"/>
              </w:rPr>
            </w:pPr>
            <w:r>
              <w:rPr>
                <w:rFonts w:hint="eastAsia" w:ascii="仿宋" w:hAnsi="仿宋" w:eastAsia="仿宋" w:cs="仿宋"/>
                <w:b/>
                <w:sz w:val="24"/>
              </w:rPr>
              <w:t>6</w:t>
            </w:r>
          </w:p>
        </w:tc>
        <w:tc>
          <w:tcPr>
            <w:tcW w:w="4602" w:type="dxa"/>
            <w:vAlign w:val="center"/>
          </w:tcPr>
          <w:p w14:paraId="40A2E15F">
            <w:pPr>
              <w:jc w:val="center"/>
              <w:rPr>
                <w:rFonts w:ascii="仿宋" w:hAnsi="仿宋" w:eastAsia="仿宋" w:cs="仿宋"/>
                <w:b/>
                <w:sz w:val="24"/>
              </w:rPr>
            </w:pPr>
            <w:r>
              <w:rPr>
                <w:rFonts w:hint="eastAsia" w:ascii="仿宋" w:hAnsi="仿宋" w:eastAsia="仿宋" w:cs="仿宋"/>
                <w:b/>
                <w:sz w:val="24"/>
              </w:rPr>
              <w:t>中标资料移交采购人的及时性</w:t>
            </w:r>
          </w:p>
        </w:tc>
        <w:tc>
          <w:tcPr>
            <w:tcW w:w="1620" w:type="dxa"/>
            <w:vAlign w:val="center"/>
          </w:tcPr>
          <w:p w14:paraId="43ACE2A3">
            <w:pPr>
              <w:jc w:val="center"/>
              <w:rPr>
                <w:rFonts w:ascii="仿宋" w:hAnsi="仿宋" w:eastAsia="仿宋" w:cs="仿宋"/>
                <w:b/>
                <w:sz w:val="24"/>
              </w:rPr>
            </w:pPr>
            <w:r>
              <w:rPr>
                <w:rFonts w:hint="eastAsia" w:ascii="仿宋" w:hAnsi="仿宋" w:eastAsia="仿宋" w:cs="仿宋"/>
                <w:b/>
                <w:sz w:val="24"/>
              </w:rPr>
              <w:t>10</w:t>
            </w:r>
          </w:p>
        </w:tc>
        <w:tc>
          <w:tcPr>
            <w:tcW w:w="1156" w:type="dxa"/>
            <w:vAlign w:val="center"/>
          </w:tcPr>
          <w:p w14:paraId="5A7F5AFC">
            <w:pPr>
              <w:jc w:val="center"/>
              <w:rPr>
                <w:rFonts w:ascii="仿宋" w:hAnsi="仿宋" w:eastAsia="仿宋" w:cs="仿宋"/>
                <w:b/>
                <w:sz w:val="24"/>
              </w:rPr>
            </w:pPr>
          </w:p>
        </w:tc>
      </w:tr>
    </w:tbl>
    <w:p w14:paraId="39A995B9">
      <w:pPr>
        <w:snapToGrid w:val="0"/>
        <w:spacing w:line="360" w:lineRule="auto"/>
        <w:ind w:firstLine="480"/>
        <w:rPr>
          <w:rFonts w:ascii="仿宋" w:hAnsi="仿宋" w:eastAsia="仿宋" w:cs="仿宋"/>
          <w:sz w:val="24"/>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7870">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9A344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7D9A344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F643F">
    <w:pPr>
      <w:pStyle w:val="12"/>
      <w:rPr>
        <w:u w:val="single"/>
      </w:rPr>
    </w:pPr>
  </w:p>
  <w:p w14:paraId="7A75A5EA">
    <w:pPr>
      <w:pStyle w:val="12"/>
      <w:rPr>
        <w:u w:val="single"/>
      </w:rPr>
    </w:pPr>
  </w:p>
  <w:p w14:paraId="0E6B0AD5">
    <w:pPr>
      <w:pStyle w:val="12"/>
      <w:jc w:val="left"/>
    </w:pPr>
    <w:r>
      <w:rPr>
        <w:rFonts w:hint="eastAsia" w:ascii="仿宋" w:hAnsi="仿宋" w:eastAsia="仿宋" w:cs="仿宋"/>
        <w:sz w:val="21"/>
        <w:szCs w:val="21"/>
      </w:rPr>
      <w:t>浙江大学国际健康医学研究院货物、服务类项目招标代理服务采购招标文件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6DC88"/>
    <w:multiLevelType w:val="singleLevel"/>
    <w:tmpl w:val="5086DC88"/>
    <w:lvl w:ilvl="0" w:tentative="0">
      <w:start w:val="1"/>
      <w:numFmt w:val="chineseCounting"/>
      <w:suff w:val="nothing"/>
      <w:lvlText w:val="%1、"/>
      <w:lvlJc w:val="left"/>
      <w:rPr>
        <w:rFonts w:hint="eastAsia"/>
      </w:rPr>
    </w:lvl>
  </w:abstractNum>
  <w:abstractNum w:abstractNumId="1">
    <w:nsid w:val="7B3B521E"/>
    <w:multiLevelType w:val="multilevel"/>
    <w:tmpl w:val="7B3B521E"/>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xYzIxZmIwYzJhZDkxZmMwYmM4YzgwNGQ0OTQ4ZjAifQ=="/>
  </w:docVars>
  <w:rsids>
    <w:rsidRoot w:val="00AC1278"/>
    <w:rsid w:val="00005915"/>
    <w:rsid w:val="0001278C"/>
    <w:rsid w:val="00025163"/>
    <w:rsid w:val="00030E30"/>
    <w:rsid w:val="0003285E"/>
    <w:rsid w:val="00046D71"/>
    <w:rsid w:val="000562E1"/>
    <w:rsid w:val="0006214D"/>
    <w:rsid w:val="00072D22"/>
    <w:rsid w:val="0007609E"/>
    <w:rsid w:val="000778F6"/>
    <w:rsid w:val="000811A6"/>
    <w:rsid w:val="00084AD9"/>
    <w:rsid w:val="00084DCA"/>
    <w:rsid w:val="00085F2A"/>
    <w:rsid w:val="00097CDD"/>
    <w:rsid w:val="000C75F8"/>
    <w:rsid w:val="000C78B8"/>
    <w:rsid w:val="000C78BF"/>
    <w:rsid w:val="000D208E"/>
    <w:rsid w:val="000E5FF7"/>
    <w:rsid w:val="000F2752"/>
    <w:rsid w:val="00100D89"/>
    <w:rsid w:val="00101E04"/>
    <w:rsid w:val="00107375"/>
    <w:rsid w:val="00114B3A"/>
    <w:rsid w:val="00114EFF"/>
    <w:rsid w:val="00127EF9"/>
    <w:rsid w:val="0014435E"/>
    <w:rsid w:val="001447D2"/>
    <w:rsid w:val="00165E4F"/>
    <w:rsid w:val="001711B4"/>
    <w:rsid w:val="00177ACF"/>
    <w:rsid w:val="00177AD0"/>
    <w:rsid w:val="00193B11"/>
    <w:rsid w:val="001A188F"/>
    <w:rsid w:val="001A5E86"/>
    <w:rsid w:val="001B3F30"/>
    <w:rsid w:val="001B42E8"/>
    <w:rsid w:val="001B5197"/>
    <w:rsid w:val="001F2704"/>
    <w:rsid w:val="002030E1"/>
    <w:rsid w:val="0021131B"/>
    <w:rsid w:val="002132BF"/>
    <w:rsid w:val="00213E97"/>
    <w:rsid w:val="002140CB"/>
    <w:rsid w:val="00224AAD"/>
    <w:rsid w:val="002264E2"/>
    <w:rsid w:val="00226BD6"/>
    <w:rsid w:val="00233920"/>
    <w:rsid w:val="002558E5"/>
    <w:rsid w:val="00261E59"/>
    <w:rsid w:val="0027278E"/>
    <w:rsid w:val="00282336"/>
    <w:rsid w:val="00295D1E"/>
    <w:rsid w:val="002B2572"/>
    <w:rsid w:val="002B57CD"/>
    <w:rsid w:val="002B7881"/>
    <w:rsid w:val="002C48A9"/>
    <w:rsid w:val="002C490F"/>
    <w:rsid w:val="002C7147"/>
    <w:rsid w:val="002D5073"/>
    <w:rsid w:val="002D5272"/>
    <w:rsid w:val="002F4B38"/>
    <w:rsid w:val="00300861"/>
    <w:rsid w:val="00302C36"/>
    <w:rsid w:val="00306D1F"/>
    <w:rsid w:val="00330820"/>
    <w:rsid w:val="00332C27"/>
    <w:rsid w:val="00360EE4"/>
    <w:rsid w:val="00370070"/>
    <w:rsid w:val="00384E10"/>
    <w:rsid w:val="00397BCE"/>
    <w:rsid w:val="003A705A"/>
    <w:rsid w:val="003B1330"/>
    <w:rsid w:val="003B13BB"/>
    <w:rsid w:val="003B40EB"/>
    <w:rsid w:val="003C0F5A"/>
    <w:rsid w:val="003C55C0"/>
    <w:rsid w:val="003D1E22"/>
    <w:rsid w:val="003E4DC1"/>
    <w:rsid w:val="003E6297"/>
    <w:rsid w:val="004000AD"/>
    <w:rsid w:val="00404AF8"/>
    <w:rsid w:val="0041329E"/>
    <w:rsid w:val="00417DA5"/>
    <w:rsid w:val="00436E29"/>
    <w:rsid w:val="004430B3"/>
    <w:rsid w:val="00461C25"/>
    <w:rsid w:val="00462285"/>
    <w:rsid w:val="0046713F"/>
    <w:rsid w:val="004731A4"/>
    <w:rsid w:val="0048284E"/>
    <w:rsid w:val="004A18BF"/>
    <w:rsid w:val="004A6B43"/>
    <w:rsid w:val="004B32E8"/>
    <w:rsid w:val="004C02C2"/>
    <w:rsid w:val="004C24A8"/>
    <w:rsid w:val="004C260E"/>
    <w:rsid w:val="004E474E"/>
    <w:rsid w:val="004F2892"/>
    <w:rsid w:val="00502E70"/>
    <w:rsid w:val="005118BE"/>
    <w:rsid w:val="005166A4"/>
    <w:rsid w:val="00521EC7"/>
    <w:rsid w:val="005248B1"/>
    <w:rsid w:val="00524B72"/>
    <w:rsid w:val="0052674B"/>
    <w:rsid w:val="00542BF8"/>
    <w:rsid w:val="00544552"/>
    <w:rsid w:val="00557147"/>
    <w:rsid w:val="005617E4"/>
    <w:rsid w:val="00583CD9"/>
    <w:rsid w:val="005842F6"/>
    <w:rsid w:val="0059226C"/>
    <w:rsid w:val="005A03CD"/>
    <w:rsid w:val="005A2943"/>
    <w:rsid w:val="005B03DB"/>
    <w:rsid w:val="005B5C29"/>
    <w:rsid w:val="005C646D"/>
    <w:rsid w:val="005E40BF"/>
    <w:rsid w:val="005E6BF3"/>
    <w:rsid w:val="00640A7F"/>
    <w:rsid w:val="00646A88"/>
    <w:rsid w:val="006502D9"/>
    <w:rsid w:val="00661FC9"/>
    <w:rsid w:val="006626AF"/>
    <w:rsid w:val="00673C4A"/>
    <w:rsid w:val="006768D6"/>
    <w:rsid w:val="00681488"/>
    <w:rsid w:val="006826A7"/>
    <w:rsid w:val="0068408B"/>
    <w:rsid w:val="00690237"/>
    <w:rsid w:val="00696D34"/>
    <w:rsid w:val="00697323"/>
    <w:rsid w:val="006B5470"/>
    <w:rsid w:val="006B5599"/>
    <w:rsid w:val="006B6118"/>
    <w:rsid w:val="006C1528"/>
    <w:rsid w:val="006C7733"/>
    <w:rsid w:val="006D2FFB"/>
    <w:rsid w:val="006D3281"/>
    <w:rsid w:val="006D4195"/>
    <w:rsid w:val="006D50C6"/>
    <w:rsid w:val="006E03FA"/>
    <w:rsid w:val="006E3459"/>
    <w:rsid w:val="006F2FE8"/>
    <w:rsid w:val="006F3F47"/>
    <w:rsid w:val="00732958"/>
    <w:rsid w:val="00740D1E"/>
    <w:rsid w:val="007415EC"/>
    <w:rsid w:val="007450D5"/>
    <w:rsid w:val="007505E4"/>
    <w:rsid w:val="00752174"/>
    <w:rsid w:val="007538A3"/>
    <w:rsid w:val="00755558"/>
    <w:rsid w:val="00756EF7"/>
    <w:rsid w:val="0078352A"/>
    <w:rsid w:val="00783EAB"/>
    <w:rsid w:val="007A5D13"/>
    <w:rsid w:val="007C6A8F"/>
    <w:rsid w:val="007D0591"/>
    <w:rsid w:val="007D3B41"/>
    <w:rsid w:val="007D6427"/>
    <w:rsid w:val="007D6A27"/>
    <w:rsid w:val="007F289B"/>
    <w:rsid w:val="007F3BA1"/>
    <w:rsid w:val="007F430C"/>
    <w:rsid w:val="00800904"/>
    <w:rsid w:val="00804BF9"/>
    <w:rsid w:val="008151C2"/>
    <w:rsid w:val="00815D23"/>
    <w:rsid w:val="008177F2"/>
    <w:rsid w:val="0082053E"/>
    <w:rsid w:val="008219B6"/>
    <w:rsid w:val="0083212E"/>
    <w:rsid w:val="00846449"/>
    <w:rsid w:val="00853D47"/>
    <w:rsid w:val="0085701B"/>
    <w:rsid w:val="00872081"/>
    <w:rsid w:val="0088444C"/>
    <w:rsid w:val="008A02F0"/>
    <w:rsid w:val="008A716F"/>
    <w:rsid w:val="008B4651"/>
    <w:rsid w:val="008E583A"/>
    <w:rsid w:val="008F34CD"/>
    <w:rsid w:val="00924F83"/>
    <w:rsid w:val="009354AE"/>
    <w:rsid w:val="00945F3A"/>
    <w:rsid w:val="00946043"/>
    <w:rsid w:val="00947709"/>
    <w:rsid w:val="00952D2C"/>
    <w:rsid w:val="00965C12"/>
    <w:rsid w:val="009675FC"/>
    <w:rsid w:val="0097051C"/>
    <w:rsid w:val="009779C6"/>
    <w:rsid w:val="00981CCF"/>
    <w:rsid w:val="00990FF9"/>
    <w:rsid w:val="00991D4D"/>
    <w:rsid w:val="00995CD4"/>
    <w:rsid w:val="00997D98"/>
    <w:rsid w:val="009A6C95"/>
    <w:rsid w:val="009B7CCA"/>
    <w:rsid w:val="009F12C4"/>
    <w:rsid w:val="00A034BE"/>
    <w:rsid w:val="00A0584B"/>
    <w:rsid w:val="00A15B6C"/>
    <w:rsid w:val="00A17F25"/>
    <w:rsid w:val="00A42057"/>
    <w:rsid w:val="00A57784"/>
    <w:rsid w:val="00A610C3"/>
    <w:rsid w:val="00A7359C"/>
    <w:rsid w:val="00A7609E"/>
    <w:rsid w:val="00A900B9"/>
    <w:rsid w:val="00A92D87"/>
    <w:rsid w:val="00AB2941"/>
    <w:rsid w:val="00AB66B8"/>
    <w:rsid w:val="00AC1278"/>
    <w:rsid w:val="00AC50A7"/>
    <w:rsid w:val="00AD005B"/>
    <w:rsid w:val="00AD230D"/>
    <w:rsid w:val="00AD69F5"/>
    <w:rsid w:val="00AE371E"/>
    <w:rsid w:val="00AE481F"/>
    <w:rsid w:val="00AE6457"/>
    <w:rsid w:val="00AF087B"/>
    <w:rsid w:val="00AF33C8"/>
    <w:rsid w:val="00AF5660"/>
    <w:rsid w:val="00B272E7"/>
    <w:rsid w:val="00B311C7"/>
    <w:rsid w:val="00B3690C"/>
    <w:rsid w:val="00B565C5"/>
    <w:rsid w:val="00B653AE"/>
    <w:rsid w:val="00B75E1D"/>
    <w:rsid w:val="00B7733F"/>
    <w:rsid w:val="00B910E8"/>
    <w:rsid w:val="00B95040"/>
    <w:rsid w:val="00B952D2"/>
    <w:rsid w:val="00BA4CCE"/>
    <w:rsid w:val="00BB2A7D"/>
    <w:rsid w:val="00BD0532"/>
    <w:rsid w:val="00BE11AA"/>
    <w:rsid w:val="00BE298E"/>
    <w:rsid w:val="00BF25A8"/>
    <w:rsid w:val="00C007A5"/>
    <w:rsid w:val="00C03D08"/>
    <w:rsid w:val="00C048D4"/>
    <w:rsid w:val="00C07C29"/>
    <w:rsid w:val="00C26529"/>
    <w:rsid w:val="00C32B5A"/>
    <w:rsid w:val="00C46B5C"/>
    <w:rsid w:val="00C5188E"/>
    <w:rsid w:val="00C847F6"/>
    <w:rsid w:val="00C84B41"/>
    <w:rsid w:val="00C90D6F"/>
    <w:rsid w:val="00C9185C"/>
    <w:rsid w:val="00C96D92"/>
    <w:rsid w:val="00CB3397"/>
    <w:rsid w:val="00CB4EE7"/>
    <w:rsid w:val="00CD4063"/>
    <w:rsid w:val="00CF1295"/>
    <w:rsid w:val="00D01346"/>
    <w:rsid w:val="00D0179F"/>
    <w:rsid w:val="00D066AC"/>
    <w:rsid w:val="00D13A43"/>
    <w:rsid w:val="00D16727"/>
    <w:rsid w:val="00D174B8"/>
    <w:rsid w:val="00D17711"/>
    <w:rsid w:val="00D178E8"/>
    <w:rsid w:val="00D33906"/>
    <w:rsid w:val="00D55B69"/>
    <w:rsid w:val="00D57C12"/>
    <w:rsid w:val="00D63F28"/>
    <w:rsid w:val="00D676CD"/>
    <w:rsid w:val="00D70307"/>
    <w:rsid w:val="00D925C0"/>
    <w:rsid w:val="00D94469"/>
    <w:rsid w:val="00DB19DD"/>
    <w:rsid w:val="00DB6078"/>
    <w:rsid w:val="00DC17FE"/>
    <w:rsid w:val="00DC1E13"/>
    <w:rsid w:val="00DC65CD"/>
    <w:rsid w:val="00DD725B"/>
    <w:rsid w:val="00DE0168"/>
    <w:rsid w:val="00DF014D"/>
    <w:rsid w:val="00E041C9"/>
    <w:rsid w:val="00E05EAF"/>
    <w:rsid w:val="00E12FB2"/>
    <w:rsid w:val="00E27BCB"/>
    <w:rsid w:val="00E32D39"/>
    <w:rsid w:val="00E347CC"/>
    <w:rsid w:val="00E43E4C"/>
    <w:rsid w:val="00E57496"/>
    <w:rsid w:val="00E7134D"/>
    <w:rsid w:val="00E74BCF"/>
    <w:rsid w:val="00E776A4"/>
    <w:rsid w:val="00E813D7"/>
    <w:rsid w:val="00E846ED"/>
    <w:rsid w:val="00E91642"/>
    <w:rsid w:val="00E92131"/>
    <w:rsid w:val="00EB306B"/>
    <w:rsid w:val="00EC0ACD"/>
    <w:rsid w:val="00EC1FC5"/>
    <w:rsid w:val="00EC42FB"/>
    <w:rsid w:val="00EC6006"/>
    <w:rsid w:val="00ED3402"/>
    <w:rsid w:val="00EE38AA"/>
    <w:rsid w:val="00EE52AF"/>
    <w:rsid w:val="00F04D7E"/>
    <w:rsid w:val="00F06AB9"/>
    <w:rsid w:val="00F135E8"/>
    <w:rsid w:val="00F343E8"/>
    <w:rsid w:val="00F43EF7"/>
    <w:rsid w:val="00F47D7C"/>
    <w:rsid w:val="00F6070F"/>
    <w:rsid w:val="00F65242"/>
    <w:rsid w:val="00F709A9"/>
    <w:rsid w:val="00F83DD2"/>
    <w:rsid w:val="00F92217"/>
    <w:rsid w:val="00FA2EB8"/>
    <w:rsid w:val="00FA406B"/>
    <w:rsid w:val="00FA6FA4"/>
    <w:rsid w:val="00FB0ECA"/>
    <w:rsid w:val="00FB1C2C"/>
    <w:rsid w:val="00FB7B29"/>
    <w:rsid w:val="00FC0FC1"/>
    <w:rsid w:val="00FC31DB"/>
    <w:rsid w:val="00FD386E"/>
    <w:rsid w:val="00FD7975"/>
    <w:rsid w:val="00FE033F"/>
    <w:rsid w:val="00FF063C"/>
    <w:rsid w:val="00FF76AD"/>
    <w:rsid w:val="01431D26"/>
    <w:rsid w:val="02BF3353"/>
    <w:rsid w:val="037410D4"/>
    <w:rsid w:val="039D2DFC"/>
    <w:rsid w:val="03EB3DC0"/>
    <w:rsid w:val="05925023"/>
    <w:rsid w:val="06F05265"/>
    <w:rsid w:val="07843B78"/>
    <w:rsid w:val="07A55029"/>
    <w:rsid w:val="0A2E6547"/>
    <w:rsid w:val="0C893F21"/>
    <w:rsid w:val="0DB01C90"/>
    <w:rsid w:val="0DB41AA5"/>
    <w:rsid w:val="0DC05651"/>
    <w:rsid w:val="0DC72959"/>
    <w:rsid w:val="0DD00529"/>
    <w:rsid w:val="105D3B91"/>
    <w:rsid w:val="110F76E4"/>
    <w:rsid w:val="13A40DD7"/>
    <w:rsid w:val="13C159EA"/>
    <w:rsid w:val="14215702"/>
    <w:rsid w:val="14491F24"/>
    <w:rsid w:val="14521E53"/>
    <w:rsid w:val="16D13E87"/>
    <w:rsid w:val="170D0353"/>
    <w:rsid w:val="18BD4F07"/>
    <w:rsid w:val="1CDE127E"/>
    <w:rsid w:val="1CE319D7"/>
    <w:rsid w:val="1F411C05"/>
    <w:rsid w:val="2057321B"/>
    <w:rsid w:val="22D33D28"/>
    <w:rsid w:val="23B720F8"/>
    <w:rsid w:val="24DD3D51"/>
    <w:rsid w:val="262E63F1"/>
    <w:rsid w:val="27825E23"/>
    <w:rsid w:val="27A8678C"/>
    <w:rsid w:val="27C56B53"/>
    <w:rsid w:val="2A476B97"/>
    <w:rsid w:val="2BCE0227"/>
    <w:rsid w:val="2C0C0B07"/>
    <w:rsid w:val="2D154BC9"/>
    <w:rsid w:val="2D3A6F9C"/>
    <w:rsid w:val="2EAC2234"/>
    <w:rsid w:val="2EF4152B"/>
    <w:rsid w:val="2F665141"/>
    <w:rsid w:val="2F767AE7"/>
    <w:rsid w:val="31C756D7"/>
    <w:rsid w:val="32F3725B"/>
    <w:rsid w:val="33300F61"/>
    <w:rsid w:val="353D0710"/>
    <w:rsid w:val="357B602A"/>
    <w:rsid w:val="357D4455"/>
    <w:rsid w:val="357E3D33"/>
    <w:rsid w:val="35D126A9"/>
    <w:rsid w:val="35FC1BEC"/>
    <w:rsid w:val="368C0FA0"/>
    <w:rsid w:val="37185406"/>
    <w:rsid w:val="38441B47"/>
    <w:rsid w:val="38E67092"/>
    <w:rsid w:val="391A3A0B"/>
    <w:rsid w:val="3A1C1015"/>
    <w:rsid w:val="3B253993"/>
    <w:rsid w:val="3B7F19E3"/>
    <w:rsid w:val="3B8D6AEC"/>
    <w:rsid w:val="3BD51E0E"/>
    <w:rsid w:val="3BDF1A32"/>
    <w:rsid w:val="3C3D4B35"/>
    <w:rsid w:val="3D65206A"/>
    <w:rsid w:val="3DFD6AA5"/>
    <w:rsid w:val="3E696D98"/>
    <w:rsid w:val="3F5F2F13"/>
    <w:rsid w:val="3F812410"/>
    <w:rsid w:val="42A047E5"/>
    <w:rsid w:val="42BF46CD"/>
    <w:rsid w:val="42DF1E7A"/>
    <w:rsid w:val="44244A8A"/>
    <w:rsid w:val="4499690E"/>
    <w:rsid w:val="44E42B11"/>
    <w:rsid w:val="45DB1ABC"/>
    <w:rsid w:val="48256B89"/>
    <w:rsid w:val="4A726511"/>
    <w:rsid w:val="4A787B05"/>
    <w:rsid w:val="4AEC3A7E"/>
    <w:rsid w:val="4C955077"/>
    <w:rsid w:val="4D5807CE"/>
    <w:rsid w:val="50493828"/>
    <w:rsid w:val="50AA28E9"/>
    <w:rsid w:val="55E33F95"/>
    <w:rsid w:val="55E41C30"/>
    <w:rsid w:val="585D7026"/>
    <w:rsid w:val="58AA08BA"/>
    <w:rsid w:val="58E6534A"/>
    <w:rsid w:val="5991714D"/>
    <w:rsid w:val="59DC49A3"/>
    <w:rsid w:val="5C3A0070"/>
    <w:rsid w:val="60D64B3F"/>
    <w:rsid w:val="63391C08"/>
    <w:rsid w:val="6381724B"/>
    <w:rsid w:val="652A4F10"/>
    <w:rsid w:val="66463873"/>
    <w:rsid w:val="67892B9E"/>
    <w:rsid w:val="68CA3301"/>
    <w:rsid w:val="68D2300C"/>
    <w:rsid w:val="6A0369E4"/>
    <w:rsid w:val="6A544DF8"/>
    <w:rsid w:val="6C456F06"/>
    <w:rsid w:val="70031BA4"/>
    <w:rsid w:val="71304980"/>
    <w:rsid w:val="71A05FE2"/>
    <w:rsid w:val="734134FF"/>
    <w:rsid w:val="75CB59FE"/>
    <w:rsid w:val="77D543BA"/>
    <w:rsid w:val="788765F1"/>
    <w:rsid w:val="78F35E38"/>
    <w:rsid w:val="7A28535B"/>
    <w:rsid w:val="7A984961"/>
    <w:rsid w:val="7C7C095E"/>
    <w:rsid w:val="7DC87C7E"/>
    <w:rsid w:val="7E7D0BD0"/>
    <w:rsid w:val="7E8E21AA"/>
    <w:rsid w:val="7F097C24"/>
    <w:rsid w:val="7F92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link w:val="30"/>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paragraph" w:styleId="5">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jc w:val="left"/>
    </w:pPr>
    <w:rPr>
      <w:rFonts w:ascii="宋体" w:hAnsi="宋体"/>
      <w:sz w:val="24"/>
      <w:szCs w:val="20"/>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rPr>
  </w:style>
  <w:style w:type="paragraph" w:styleId="7">
    <w:name w:val="annotation text"/>
    <w:basedOn w:val="1"/>
    <w:link w:val="31"/>
    <w:unhideWhenUsed/>
    <w:qFormat/>
    <w:uiPriority w:val="0"/>
    <w:pPr>
      <w:jc w:val="left"/>
    </w:pPr>
  </w:style>
  <w:style w:type="paragraph" w:styleId="8">
    <w:name w:val="Plain Text"/>
    <w:basedOn w:val="1"/>
    <w:link w:val="27"/>
    <w:qFormat/>
    <w:uiPriority w:val="0"/>
    <w:rPr>
      <w:rFonts w:ascii="宋体" w:hAnsi="Courier New" w:cstheme="minorBidi"/>
      <w:szCs w:val="22"/>
    </w:rPr>
  </w:style>
  <w:style w:type="paragraph" w:styleId="9">
    <w:name w:val="Body Text Indent 2"/>
    <w:basedOn w:val="1"/>
    <w:link w:val="25"/>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0">
    <w:name w:val="Balloon Text"/>
    <w:basedOn w:val="1"/>
    <w:link w:val="29"/>
    <w:semiHidden/>
    <w:unhideWhenUsed/>
    <w:qFormat/>
    <w:uiPriority w:val="99"/>
    <w:rPr>
      <w:sz w:val="18"/>
      <w:szCs w:val="18"/>
    </w:rPr>
  </w:style>
  <w:style w:type="paragraph" w:styleId="11">
    <w:name w:val="footer"/>
    <w:basedOn w:val="1"/>
    <w:link w:val="22"/>
    <w:unhideWhenUsed/>
    <w:qFormat/>
    <w:uiPriority w:val="0"/>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23"/>
    <w:unhideWhenUsed/>
    <w:qFormat/>
    <w:uiPriority w:val="99"/>
    <w:rPr>
      <w:rFonts w:ascii="Courier New" w:hAnsi="Courier New" w:cs="Courier New" w:eastAsiaTheme="minorEastAsia"/>
      <w:szCs w:val="22"/>
    </w:rPr>
  </w:style>
  <w:style w:type="paragraph" w:styleId="14">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5">
    <w:name w:val="annotation subject"/>
    <w:basedOn w:val="7"/>
    <w:next w:val="7"/>
    <w:link w:val="32"/>
    <w:semiHidden/>
    <w:unhideWhenUsed/>
    <w:qFormat/>
    <w:uiPriority w:val="99"/>
    <w:rPr>
      <w:b/>
      <w:bCs/>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Strong"/>
    <w:basedOn w:val="18"/>
    <w:qFormat/>
    <w:uiPriority w:val="0"/>
    <w:rPr>
      <w:b/>
      <w:bCs/>
    </w:rPr>
  </w:style>
  <w:style w:type="character" w:styleId="20">
    <w:name w:val="annotation reference"/>
    <w:basedOn w:val="18"/>
    <w:unhideWhenUsed/>
    <w:qFormat/>
    <w:uiPriority w:val="0"/>
    <w:rPr>
      <w:sz w:val="21"/>
      <w:szCs w:val="21"/>
    </w:rPr>
  </w:style>
  <w:style w:type="character" w:customStyle="1" w:styleId="21">
    <w:name w:val="页眉 字符"/>
    <w:basedOn w:val="18"/>
    <w:link w:val="12"/>
    <w:qFormat/>
    <w:uiPriority w:val="99"/>
    <w:rPr>
      <w:rFonts w:ascii="Times New Roman" w:hAnsi="Times New Roman" w:eastAsia="宋体" w:cs="Times New Roman"/>
      <w:sz w:val="18"/>
      <w:szCs w:val="18"/>
    </w:rPr>
  </w:style>
  <w:style w:type="character" w:customStyle="1" w:styleId="22">
    <w:name w:val="页脚 字符"/>
    <w:basedOn w:val="18"/>
    <w:link w:val="11"/>
    <w:qFormat/>
    <w:uiPriority w:val="0"/>
    <w:rPr>
      <w:rFonts w:ascii="Times New Roman" w:hAnsi="Times New Roman" w:eastAsia="宋体" w:cs="Times New Roman"/>
      <w:sz w:val="18"/>
      <w:szCs w:val="18"/>
    </w:rPr>
  </w:style>
  <w:style w:type="character" w:customStyle="1" w:styleId="23">
    <w:name w:val="HTML 预设格式 字符"/>
    <w:link w:val="13"/>
    <w:qFormat/>
    <w:uiPriority w:val="99"/>
    <w:rPr>
      <w:rFonts w:ascii="Courier New" w:hAnsi="Courier New" w:cs="Courier New"/>
    </w:rPr>
  </w:style>
  <w:style w:type="character" w:customStyle="1" w:styleId="24">
    <w:name w:val="HTML 预设格式 Char1"/>
    <w:basedOn w:val="18"/>
    <w:semiHidden/>
    <w:qFormat/>
    <w:uiPriority w:val="99"/>
    <w:rPr>
      <w:rFonts w:ascii="Courier New" w:hAnsi="Courier New" w:eastAsia="宋体" w:cs="Courier New"/>
      <w:sz w:val="20"/>
      <w:szCs w:val="20"/>
    </w:rPr>
  </w:style>
  <w:style w:type="character" w:customStyle="1" w:styleId="25">
    <w:name w:val="正文文本缩进 2 字符"/>
    <w:basedOn w:val="18"/>
    <w:link w:val="9"/>
    <w:semiHidden/>
    <w:qFormat/>
    <w:uiPriority w:val="0"/>
    <w:rPr>
      <w:rFonts w:ascii="仿宋_GB2312" w:hAnsi="Times New Roman" w:eastAsia="仿宋_GB2312" w:cs="Times New Roman"/>
      <w:kern w:val="0"/>
      <w:sz w:val="28"/>
      <w:szCs w:val="20"/>
    </w:rPr>
  </w:style>
  <w:style w:type="paragraph" w:styleId="26">
    <w:name w:val="List Paragraph"/>
    <w:basedOn w:val="1"/>
    <w:qFormat/>
    <w:uiPriority w:val="34"/>
    <w:pPr>
      <w:ind w:firstLine="420" w:firstLineChars="200"/>
    </w:pPr>
  </w:style>
  <w:style w:type="character" w:customStyle="1" w:styleId="27">
    <w:name w:val="纯文本 字符"/>
    <w:link w:val="8"/>
    <w:qFormat/>
    <w:uiPriority w:val="0"/>
    <w:rPr>
      <w:rFonts w:ascii="宋体" w:hAnsi="Courier New" w:eastAsia="宋体"/>
    </w:rPr>
  </w:style>
  <w:style w:type="character" w:customStyle="1" w:styleId="28">
    <w:name w:val="纯文本 Char1"/>
    <w:basedOn w:val="18"/>
    <w:semiHidden/>
    <w:qFormat/>
    <w:uiPriority w:val="99"/>
    <w:rPr>
      <w:rFonts w:ascii="宋体" w:hAnsi="Courier New" w:eastAsia="宋体" w:cs="Courier New"/>
      <w:szCs w:val="21"/>
    </w:rPr>
  </w:style>
  <w:style w:type="character" w:customStyle="1" w:styleId="29">
    <w:name w:val="批注框文本 字符"/>
    <w:basedOn w:val="18"/>
    <w:link w:val="10"/>
    <w:semiHidden/>
    <w:qFormat/>
    <w:uiPriority w:val="99"/>
    <w:rPr>
      <w:rFonts w:ascii="Times New Roman" w:hAnsi="Times New Roman" w:eastAsia="宋体" w:cs="Times New Roman"/>
      <w:sz w:val="18"/>
      <w:szCs w:val="18"/>
    </w:rPr>
  </w:style>
  <w:style w:type="character" w:customStyle="1" w:styleId="30">
    <w:name w:val="标题 2 字符"/>
    <w:basedOn w:val="18"/>
    <w:link w:val="4"/>
    <w:qFormat/>
    <w:uiPriority w:val="9"/>
    <w:rPr>
      <w:rFonts w:ascii="仿宋_GB2312" w:hAnsi="仿宋" w:eastAsia="仿宋_GB2312" w:cs="Times New Roman"/>
      <w:b/>
      <w:bCs/>
      <w:sz w:val="32"/>
      <w:szCs w:val="32"/>
      <w:lang w:val="zh-CN"/>
    </w:rPr>
  </w:style>
  <w:style w:type="character" w:customStyle="1" w:styleId="31">
    <w:name w:val="批注文字 字符"/>
    <w:basedOn w:val="18"/>
    <w:link w:val="7"/>
    <w:qFormat/>
    <w:uiPriority w:val="0"/>
    <w:rPr>
      <w:rFonts w:ascii="Times New Roman" w:hAnsi="Times New Roman" w:eastAsia="宋体"/>
      <w:kern w:val="2"/>
      <w:sz w:val="21"/>
    </w:rPr>
  </w:style>
  <w:style w:type="character" w:customStyle="1" w:styleId="32">
    <w:name w:val="批注主题 字符"/>
    <w:basedOn w:val="31"/>
    <w:link w:val="15"/>
    <w:semiHidden/>
    <w:qFormat/>
    <w:uiPriority w:val="99"/>
    <w:rPr>
      <w:rFonts w:ascii="Times New Roman" w:hAnsi="Times New Roman" w:eastAsia="宋体"/>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515A5C-E12E-42AA-BE16-F3CB2F62D10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26</Pages>
  <Words>9970</Words>
  <Characters>10648</Characters>
  <Lines>84</Lines>
  <Paragraphs>23</Paragraphs>
  <TotalTime>28</TotalTime>
  <ScaleCrop>false</ScaleCrop>
  <LinksUpToDate>false</LinksUpToDate>
  <CharactersWithSpaces>11647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2025-07-23T08:23:00Z</dcterms:created>
  <dc:creator>lenovo</dc:creator>
  <cp:lastModifiedBy>李鹏鹏</cp:lastModifiedBy>
  <cp:lastPrinted>2022-07-20T05:05:00Z</cp:lastPrinted>
  <dcterms:modified xsi:type="dcterms:W3CDTF">2025-07-30T09:19:52Z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37BC8D41150B4A559BE9246C6BAEA752_13</vt:lpwstr>
  </property>
  <property fmtid="{D5CDD505-2E9C-101B-9397-08002B2CF9AE}" pid="4" name="KSOTemplateDocerSaveRecord">
    <vt:lpwstr>eyJoZGlkIjoiMzcxZjE3MDM3NjM2MTk2MjFhNTBkOTI4MDBjZjE2YjYiLCJ1c2VySWQiOiIxNjQyMjM4OTA1In0=</vt:lpwstr>
  </property>
</Properties>
</file>